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91D16A" w14:textId="77777777" w:rsidR="007B3A7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MIDWESTERN BAPTIST THEOLOGICAL SEMINARY</w:t>
      </w:r>
    </w:p>
    <w:p w14:paraId="271BBE07" w14:textId="77777777" w:rsidR="007B3A76" w:rsidRDefault="007B3A76" w:rsidP="007B3A76">
      <w:pPr>
        <w:pStyle w:val="NoSpacing"/>
        <w:jc w:val="center"/>
        <w:rPr>
          <w:rFonts w:ascii="Times New Roman" w:hAnsi="Times New Roman" w:cs="Times New Roman"/>
          <w:sz w:val="24"/>
          <w:szCs w:val="24"/>
        </w:rPr>
      </w:pPr>
    </w:p>
    <w:p w14:paraId="6E55E94F" w14:textId="77777777" w:rsidR="007B3A76" w:rsidRDefault="007B3A76" w:rsidP="007B3A76">
      <w:pPr>
        <w:pStyle w:val="NoSpacing"/>
        <w:rPr>
          <w:rFonts w:ascii="Times New Roman" w:hAnsi="Times New Roman" w:cs="Times New Roman"/>
          <w:sz w:val="24"/>
          <w:szCs w:val="24"/>
        </w:rPr>
      </w:pPr>
    </w:p>
    <w:p w14:paraId="70E46293" w14:textId="77777777" w:rsidR="007B3A76" w:rsidRDefault="007B3A76" w:rsidP="007B3A76">
      <w:pPr>
        <w:pStyle w:val="NoSpacing"/>
        <w:jc w:val="center"/>
        <w:rPr>
          <w:rFonts w:ascii="Times New Roman" w:hAnsi="Times New Roman" w:cs="Times New Roman"/>
          <w:sz w:val="24"/>
          <w:szCs w:val="24"/>
        </w:rPr>
      </w:pPr>
    </w:p>
    <w:p w14:paraId="04A68A61" w14:textId="77777777" w:rsidR="007B3A76" w:rsidRDefault="007B3A76" w:rsidP="007B3A76">
      <w:pPr>
        <w:pStyle w:val="NoSpacing"/>
        <w:jc w:val="center"/>
        <w:rPr>
          <w:rFonts w:ascii="Times New Roman" w:hAnsi="Times New Roman" w:cs="Times New Roman"/>
          <w:sz w:val="24"/>
          <w:szCs w:val="24"/>
        </w:rPr>
      </w:pPr>
    </w:p>
    <w:p w14:paraId="04177126" w14:textId="77777777" w:rsidR="007B3A76" w:rsidRDefault="007B3A76" w:rsidP="007B3A76">
      <w:pPr>
        <w:pStyle w:val="NoSpacing"/>
        <w:jc w:val="center"/>
        <w:rPr>
          <w:rFonts w:ascii="Times New Roman" w:hAnsi="Times New Roman" w:cs="Times New Roman"/>
          <w:sz w:val="24"/>
          <w:szCs w:val="24"/>
        </w:rPr>
      </w:pPr>
    </w:p>
    <w:p w14:paraId="125C8457" w14:textId="77777777" w:rsidR="007B3A76" w:rsidRDefault="007B3A76" w:rsidP="007B3A76">
      <w:pPr>
        <w:pStyle w:val="NoSpacing"/>
        <w:jc w:val="center"/>
        <w:rPr>
          <w:rFonts w:ascii="Times New Roman" w:hAnsi="Times New Roman" w:cs="Times New Roman"/>
          <w:i/>
          <w:iCs/>
          <w:sz w:val="24"/>
          <w:szCs w:val="24"/>
        </w:rPr>
      </w:pPr>
    </w:p>
    <w:p w14:paraId="024DC6AA" w14:textId="18B5A3A2" w:rsidR="007B3A76" w:rsidRPr="005E640D" w:rsidRDefault="007B3A76" w:rsidP="007B3A76">
      <w:pPr>
        <w:pStyle w:val="NoSpacing"/>
        <w:jc w:val="center"/>
        <w:rPr>
          <w:rFonts w:ascii="Times New Roman" w:hAnsi="Times New Roman" w:cs="Times New Roman"/>
          <w:i/>
          <w:iCs/>
          <w:sz w:val="24"/>
          <w:szCs w:val="24"/>
        </w:rPr>
      </w:pPr>
      <w:r>
        <w:rPr>
          <w:rFonts w:ascii="Times New Roman" w:hAnsi="Times New Roman" w:cs="Times New Roman"/>
          <w:i/>
          <w:iCs/>
          <w:sz w:val="24"/>
          <w:szCs w:val="24"/>
        </w:rPr>
        <w:t>ANNOTATED BIBLIOGRAPHY</w:t>
      </w:r>
    </w:p>
    <w:p w14:paraId="7CCB1F0D" w14:textId="77777777" w:rsidR="007B3A76" w:rsidRDefault="007B3A76" w:rsidP="007B3A76">
      <w:pPr>
        <w:pStyle w:val="NoSpacing"/>
        <w:jc w:val="center"/>
        <w:rPr>
          <w:rFonts w:ascii="Times New Roman" w:hAnsi="Times New Roman" w:cs="Times New Roman"/>
          <w:sz w:val="24"/>
          <w:szCs w:val="24"/>
        </w:rPr>
      </w:pPr>
    </w:p>
    <w:p w14:paraId="177337E1" w14:textId="77777777" w:rsidR="007B3A76" w:rsidRDefault="007B3A76" w:rsidP="007B3A76">
      <w:pPr>
        <w:pStyle w:val="NoSpacing"/>
        <w:jc w:val="center"/>
        <w:rPr>
          <w:rFonts w:ascii="Times New Roman" w:hAnsi="Times New Roman" w:cs="Times New Roman"/>
          <w:sz w:val="24"/>
          <w:szCs w:val="24"/>
        </w:rPr>
      </w:pPr>
    </w:p>
    <w:p w14:paraId="3A336A69" w14:textId="77777777" w:rsidR="007B3A76" w:rsidRDefault="007B3A76" w:rsidP="007B3A76">
      <w:pPr>
        <w:pStyle w:val="NoSpacing"/>
        <w:jc w:val="center"/>
        <w:rPr>
          <w:rFonts w:ascii="Times New Roman" w:hAnsi="Times New Roman" w:cs="Times New Roman"/>
          <w:sz w:val="24"/>
          <w:szCs w:val="24"/>
        </w:rPr>
      </w:pPr>
    </w:p>
    <w:p w14:paraId="61861669" w14:textId="77777777" w:rsidR="007B3A76" w:rsidRDefault="007B3A76" w:rsidP="007B3A76">
      <w:pPr>
        <w:pStyle w:val="NoSpacing"/>
        <w:jc w:val="center"/>
        <w:rPr>
          <w:rFonts w:ascii="Times New Roman" w:hAnsi="Times New Roman" w:cs="Times New Roman"/>
          <w:sz w:val="24"/>
          <w:szCs w:val="24"/>
        </w:rPr>
      </w:pPr>
    </w:p>
    <w:p w14:paraId="701692EF" w14:textId="77777777" w:rsidR="007B3A76" w:rsidRDefault="007B3A76" w:rsidP="007B3A76">
      <w:pPr>
        <w:pStyle w:val="NoSpacing"/>
        <w:jc w:val="center"/>
        <w:rPr>
          <w:rFonts w:ascii="Times New Roman" w:hAnsi="Times New Roman" w:cs="Times New Roman"/>
          <w:b/>
          <w:sz w:val="24"/>
          <w:szCs w:val="24"/>
        </w:rPr>
      </w:pPr>
    </w:p>
    <w:p w14:paraId="2D0FBE08" w14:textId="77777777" w:rsidR="007B3A76" w:rsidRDefault="007B3A76" w:rsidP="007B3A76">
      <w:pPr>
        <w:pStyle w:val="NoSpacing"/>
        <w:jc w:val="center"/>
        <w:rPr>
          <w:rFonts w:ascii="Times New Roman" w:hAnsi="Times New Roman" w:cs="Times New Roman"/>
          <w:b/>
          <w:sz w:val="24"/>
          <w:szCs w:val="24"/>
        </w:rPr>
      </w:pPr>
    </w:p>
    <w:p w14:paraId="4FF9FF43" w14:textId="77777777" w:rsidR="007B3A76" w:rsidRDefault="007B3A76" w:rsidP="007B3A76">
      <w:pPr>
        <w:pStyle w:val="NoSpacing"/>
        <w:jc w:val="center"/>
        <w:rPr>
          <w:rFonts w:ascii="Times New Roman" w:hAnsi="Times New Roman" w:cs="Times New Roman"/>
          <w:b/>
          <w:sz w:val="24"/>
          <w:szCs w:val="24"/>
        </w:rPr>
      </w:pPr>
    </w:p>
    <w:p w14:paraId="44C29CAF" w14:textId="77777777" w:rsidR="007B3A76" w:rsidRDefault="007B3A76" w:rsidP="007B3A76">
      <w:pPr>
        <w:pStyle w:val="NoSpacing"/>
        <w:jc w:val="center"/>
        <w:rPr>
          <w:rFonts w:ascii="Times New Roman" w:hAnsi="Times New Roman" w:cs="Times New Roman"/>
          <w:b/>
          <w:sz w:val="24"/>
          <w:szCs w:val="24"/>
        </w:rPr>
      </w:pPr>
    </w:p>
    <w:p w14:paraId="7901BC43" w14:textId="77777777" w:rsidR="007B3A76" w:rsidRPr="00543F27"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A PROJECT</w:t>
      </w:r>
    </w:p>
    <w:p w14:paraId="52A05C9C" w14:textId="77777777" w:rsidR="007B3A76" w:rsidRDefault="007B3A76" w:rsidP="007B3A76">
      <w:pPr>
        <w:pStyle w:val="NoSpacing"/>
        <w:jc w:val="center"/>
        <w:rPr>
          <w:rFonts w:ascii="Times New Roman" w:hAnsi="Times New Roman" w:cs="Times New Roman"/>
          <w:b/>
          <w:sz w:val="24"/>
          <w:szCs w:val="24"/>
        </w:rPr>
      </w:pPr>
    </w:p>
    <w:p w14:paraId="6D0DB9B1" w14:textId="77777777" w:rsidR="007B3A7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SUBMITTED IN PARTIAL FULFILLMENT</w:t>
      </w:r>
    </w:p>
    <w:p w14:paraId="4299A028" w14:textId="77777777" w:rsidR="007B3A76" w:rsidRDefault="007B3A76" w:rsidP="007B3A76">
      <w:pPr>
        <w:pStyle w:val="NoSpacing"/>
        <w:jc w:val="center"/>
        <w:rPr>
          <w:rFonts w:ascii="Times New Roman" w:hAnsi="Times New Roman" w:cs="Times New Roman"/>
          <w:sz w:val="24"/>
          <w:szCs w:val="24"/>
        </w:rPr>
      </w:pPr>
    </w:p>
    <w:p w14:paraId="1AA1E4E4" w14:textId="77777777" w:rsidR="007B3A7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OF THE REQUIREMENTS FOR THE COURSE</w:t>
      </w:r>
    </w:p>
    <w:p w14:paraId="4FD6C7CF" w14:textId="77777777" w:rsidR="007B3A76" w:rsidRDefault="007B3A76" w:rsidP="007B3A76">
      <w:pPr>
        <w:pStyle w:val="NoSpacing"/>
        <w:jc w:val="center"/>
        <w:rPr>
          <w:rFonts w:ascii="Times New Roman" w:hAnsi="Times New Roman" w:cs="Times New Roman"/>
          <w:sz w:val="24"/>
          <w:szCs w:val="24"/>
        </w:rPr>
      </w:pPr>
    </w:p>
    <w:p w14:paraId="7DBC26E3" w14:textId="6F073DFB" w:rsidR="007B3A7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DR30090 DISSERTATION PREPARATION</w:t>
      </w:r>
    </w:p>
    <w:p w14:paraId="362CD8BD" w14:textId="77777777" w:rsidR="007B3A76" w:rsidRDefault="007B3A76" w:rsidP="007B3A76">
      <w:pPr>
        <w:pStyle w:val="NoSpacing"/>
        <w:jc w:val="center"/>
        <w:rPr>
          <w:rFonts w:ascii="Times New Roman" w:hAnsi="Times New Roman" w:cs="Times New Roman"/>
          <w:sz w:val="24"/>
          <w:szCs w:val="24"/>
        </w:rPr>
      </w:pPr>
    </w:p>
    <w:p w14:paraId="71839151" w14:textId="77777777" w:rsidR="007B3A76" w:rsidRDefault="007B3A76" w:rsidP="007B3A76">
      <w:pPr>
        <w:pStyle w:val="NoSpacing"/>
        <w:jc w:val="center"/>
        <w:rPr>
          <w:rFonts w:ascii="Times New Roman" w:hAnsi="Times New Roman" w:cs="Times New Roman"/>
          <w:sz w:val="24"/>
          <w:szCs w:val="24"/>
        </w:rPr>
      </w:pPr>
    </w:p>
    <w:p w14:paraId="5F6AB547" w14:textId="77777777" w:rsidR="007B3A76" w:rsidRDefault="007B3A76" w:rsidP="007B3A76">
      <w:pPr>
        <w:pStyle w:val="NoSpacing"/>
        <w:jc w:val="center"/>
        <w:rPr>
          <w:rFonts w:ascii="Times New Roman" w:hAnsi="Times New Roman" w:cs="Times New Roman"/>
          <w:sz w:val="24"/>
          <w:szCs w:val="24"/>
        </w:rPr>
      </w:pPr>
    </w:p>
    <w:p w14:paraId="1BB95184" w14:textId="77777777" w:rsidR="007B3A76" w:rsidRDefault="007B3A76" w:rsidP="007B3A76">
      <w:pPr>
        <w:pStyle w:val="NoSpacing"/>
        <w:jc w:val="center"/>
        <w:rPr>
          <w:rFonts w:ascii="Times New Roman" w:hAnsi="Times New Roman" w:cs="Times New Roman"/>
          <w:sz w:val="24"/>
          <w:szCs w:val="24"/>
        </w:rPr>
      </w:pPr>
    </w:p>
    <w:p w14:paraId="2F78FDEF" w14:textId="77777777" w:rsidR="007B3A76" w:rsidRDefault="007B3A76" w:rsidP="007B3A76">
      <w:pPr>
        <w:pStyle w:val="NoSpacing"/>
        <w:jc w:val="center"/>
        <w:rPr>
          <w:rFonts w:ascii="Times New Roman" w:hAnsi="Times New Roman" w:cs="Times New Roman"/>
          <w:sz w:val="24"/>
          <w:szCs w:val="24"/>
        </w:rPr>
      </w:pPr>
    </w:p>
    <w:p w14:paraId="4FB29084" w14:textId="77777777" w:rsidR="007B3A76" w:rsidRDefault="007B3A76" w:rsidP="007B3A76">
      <w:pPr>
        <w:pStyle w:val="NoSpacing"/>
        <w:jc w:val="center"/>
        <w:rPr>
          <w:rFonts w:ascii="Times New Roman" w:hAnsi="Times New Roman" w:cs="Times New Roman"/>
          <w:sz w:val="24"/>
          <w:szCs w:val="24"/>
        </w:rPr>
      </w:pPr>
    </w:p>
    <w:p w14:paraId="105EF7DD" w14:textId="77777777" w:rsidR="007B3A76" w:rsidRDefault="007B3A76" w:rsidP="007B3A76">
      <w:pPr>
        <w:pStyle w:val="NoSpacing"/>
        <w:jc w:val="center"/>
        <w:rPr>
          <w:rFonts w:ascii="Times New Roman" w:hAnsi="Times New Roman" w:cs="Times New Roman"/>
          <w:sz w:val="24"/>
          <w:szCs w:val="24"/>
        </w:rPr>
      </w:pPr>
    </w:p>
    <w:p w14:paraId="26579FF2" w14:textId="77777777" w:rsidR="007B3A76" w:rsidRDefault="007B3A76" w:rsidP="007B3A76">
      <w:pPr>
        <w:pStyle w:val="NoSpacing"/>
        <w:jc w:val="center"/>
        <w:rPr>
          <w:rFonts w:ascii="Times New Roman" w:hAnsi="Times New Roman" w:cs="Times New Roman"/>
          <w:sz w:val="24"/>
          <w:szCs w:val="24"/>
        </w:rPr>
      </w:pPr>
    </w:p>
    <w:p w14:paraId="0A9FC568" w14:textId="77777777" w:rsidR="007B3A7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BY</w:t>
      </w:r>
    </w:p>
    <w:p w14:paraId="2E64ECFE" w14:textId="77777777" w:rsidR="007B3A76" w:rsidRDefault="007B3A76" w:rsidP="007B3A76">
      <w:pPr>
        <w:pStyle w:val="NoSpacing"/>
        <w:jc w:val="center"/>
        <w:rPr>
          <w:rFonts w:ascii="Times New Roman" w:hAnsi="Times New Roman" w:cs="Times New Roman"/>
          <w:sz w:val="24"/>
          <w:szCs w:val="24"/>
        </w:rPr>
      </w:pPr>
    </w:p>
    <w:p w14:paraId="70E48750" w14:textId="77777777" w:rsidR="007B3A76" w:rsidRPr="0002699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TOBY J DEHAY</w:t>
      </w:r>
    </w:p>
    <w:p w14:paraId="0A280D5D" w14:textId="77777777" w:rsidR="007B3A76" w:rsidRDefault="007B3A76" w:rsidP="007B3A76">
      <w:pPr>
        <w:pStyle w:val="NoSpacing"/>
        <w:jc w:val="center"/>
        <w:rPr>
          <w:rFonts w:ascii="Times New Roman" w:hAnsi="Times New Roman" w:cs="Times New Roman"/>
          <w:sz w:val="24"/>
          <w:szCs w:val="24"/>
        </w:rPr>
      </w:pPr>
    </w:p>
    <w:p w14:paraId="3D9561A8" w14:textId="77777777" w:rsidR="007B3A76" w:rsidRDefault="007B3A76" w:rsidP="007B3A76">
      <w:pPr>
        <w:pStyle w:val="NoSpacing"/>
        <w:jc w:val="center"/>
        <w:rPr>
          <w:rFonts w:ascii="Times New Roman" w:hAnsi="Times New Roman" w:cs="Times New Roman"/>
          <w:sz w:val="24"/>
          <w:szCs w:val="24"/>
        </w:rPr>
      </w:pPr>
    </w:p>
    <w:p w14:paraId="26D03EB4" w14:textId="77777777" w:rsidR="007B3A76" w:rsidRDefault="007B3A76" w:rsidP="007B3A76">
      <w:pPr>
        <w:pStyle w:val="NoSpacing"/>
        <w:jc w:val="center"/>
        <w:rPr>
          <w:rFonts w:ascii="Times New Roman" w:hAnsi="Times New Roman" w:cs="Times New Roman"/>
          <w:sz w:val="24"/>
          <w:szCs w:val="24"/>
        </w:rPr>
      </w:pPr>
    </w:p>
    <w:p w14:paraId="1E023C9C" w14:textId="77777777" w:rsidR="007B3A76" w:rsidRDefault="007B3A76" w:rsidP="007B3A76">
      <w:pPr>
        <w:pStyle w:val="NoSpacing"/>
        <w:jc w:val="center"/>
        <w:rPr>
          <w:rFonts w:ascii="Times New Roman" w:hAnsi="Times New Roman" w:cs="Times New Roman"/>
          <w:sz w:val="24"/>
          <w:szCs w:val="24"/>
        </w:rPr>
      </w:pPr>
    </w:p>
    <w:p w14:paraId="56DBEF82" w14:textId="77777777" w:rsidR="007B3A76" w:rsidRDefault="007B3A76" w:rsidP="007B3A76">
      <w:pPr>
        <w:pStyle w:val="NoSpacing"/>
        <w:jc w:val="center"/>
        <w:rPr>
          <w:rFonts w:ascii="Times New Roman" w:hAnsi="Times New Roman" w:cs="Times New Roman"/>
          <w:sz w:val="24"/>
          <w:szCs w:val="24"/>
        </w:rPr>
      </w:pPr>
    </w:p>
    <w:p w14:paraId="4E8028F7" w14:textId="77777777" w:rsidR="007B3A7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KANSAS CITY, MISSOURI</w:t>
      </w:r>
    </w:p>
    <w:p w14:paraId="25B0644C" w14:textId="77777777" w:rsidR="007B3A76" w:rsidRDefault="007B3A76" w:rsidP="007B3A76">
      <w:pPr>
        <w:pStyle w:val="NoSpacing"/>
        <w:jc w:val="center"/>
        <w:rPr>
          <w:rFonts w:ascii="Times New Roman" w:hAnsi="Times New Roman" w:cs="Times New Roman"/>
          <w:sz w:val="24"/>
          <w:szCs w:val="24"/>
        </w:rPr>
      </w:pPr>
    </w:p>
    <w:p w14:paraId="7B0485E8" w14:textId="03B341B0" w:rsidR="007B3A76" w:rsidRDefault="007B3A76" w:rsidP="007B3A76">
      <w:pPr>
        <w:pStyle w:val="NoSpacing"/>
        <w:jc w:val="center"/>
        <w:rPr>
          <w:rFonts w:ascii="Times New Roman" w:hAnsi="Times New Roman" w:cs="Times New Roman"/>
          <w:sz w:val="24"/>
          <w:szCs w:val="24"/>
        </w:rPr>
      </w:pPr>
      <w:r>
        <w:rPr>
          <w:rFonts w:ascii="Times New Roman" w:hAnsi="Times New Roman" w:cs="Times New Roman"/>
          <w:sz w:val="24"/>
          <w:szCs w:val="24"/>
        </w:rPr>
        <w:t>OCTOBER 28, 2017</w:t>
      </w:r>
    </w:p>
    <w:p w14:paraId="77920E5D" w14:textId="77777777" w:rsidR="007B3A76" w:rsidRDefault="007B3A76" w:rsidP="007B3A76">
      <w:pPr>
        <w:pStyle w:val="NoSpacing"/>
        <w:jc w:val="center"/>
        <w:rPr>
          <w:rFonts w:ascii="Times New Roman" w:hAnsi="Times New Roman" w:cs="Times New Roman"/>
          <w:sz w:val="24"/>
          <w:szCs w:val="24"/>
        </w:rPr>
      </w:pPr>
    </w:p>
    <w:p w14:paraId="393DF401" w14:textId="77777777" w:rsidR="007B3A76" w:rsidRDefault="007B3A76" w:rsidP="007B3A76">
      <w:pPr>
        <w:pStyle w:val="NoSpacing"/>
        <w:jc w:val="center"/>
        <w:rPr>
          <w:rFonts w:ascii="Times New Roman" w:hAnsi="Times New Roman" w:cs="Times New Roman"/>
          <w:sz w:val="24"/>
          <w:szCs w:val="24"/>
        </w:rPr>
      </w:pPr>
    </w:p>
    <w:p w14:paraId="56C64A1F" w14:textId="77777777" w:rsidR="0077580E" w:rsidRDefault="0077580E" w:rsidP="00FC363C">
      <w:pPr>
        <w:pStyle w:val="NormalWeb"/>
        <w:ind w:left="446" w:hanging="446"/>
      </w:pPr>
    </w:p>
    <w:p w14:paraId="10166B25" w14:textId="7F2E79CE" w:rsidR="0077580E" w:rsidRDefault="000C7307" w:rsidP="000C7307">
      <w:pPr>
        <w:pStyle w:val="NormalWeb"/>
        <w:ind w:left="446" w:hanging="446"/>
        <w:jc w:val="center"/>
      </w:pPr>
      <w:r>
        <w:lastRenderedPageBreak/>
        <w:t>ANNOTATED BIBLIOGRAPHY</w:t>
      </w:r>
    </w:p>
    <w:p w14:paraId="2F0C1FD8" w14:textId="77777777" w:rsidR="000C7307" w:rsidRDefault="000C7307" w:rsidP="000C7307">
      <w:pPr>
        <w:pStyle w:val="NormalWeb"/>
        <w:ind w:left="446" w:hanging="446"/>
        <w:jc w:val="center"/>
      </w:pPr>
    </w:p>
    <w:p w14:paraId="2DE09D3A" w14:textId="1F42B36F" w:rsidR="00FC363C" w:rsidRDefault="00FC363C" w:rsidP="00FC363C">
      <w:pPr>
        <w:pStyle w:val="NormalWeb"/>
        <w:ind w:left="446" w:hanging="446"/>
      </w:pPr>
      <w:r>
        <w:t xml:space="preserve">Allen, Roland. </w:t>
      </w:r>
      <w:r w:rsidR="008E30EC">
        <w:rPr>
          <w:i/>
          <w:iCs/>
        </w:rPr>
        <w:t>Missionary Methods</w:t>
      </w:r>
      <w:r>
        <w:rPr>
          <w:i/>
          <w:iCs/>
        </w:rPr>
        <w:t>: St Paul's Or Ours</w:t>
      </w:r>
      <w:r w:rsidR="00FE4121">
        <w:rPr>
          <w:i/>
          <w:iCs/>
        </w:rPr>
        <w:t>?</w:t>
      </w:r>
      <w:r>
        <w:t xml:space="preserve">. Havertown: Casemate Publishers and Book Distributors, LLC, 2012. </w:t>
      </w:r>
    </w:p>
    <w:p w14:paraId="1CFC7604" w14:textId="77777777" w:rsidR="00FC363C" w:rsidRDefault="00FC363C" w:rsidP="00FC363C">
      <w:pPr>
        <w:ind w:left="446"/>
        <w:rPr>
          <w:szCs w:val="24"/>
        </w:rPr>
      </w:pPr>
      <w:r>
        <w:rPr>
          <w:szCs w:val="24"/>
        </w:rPr>
        <w:t xml:space="preserve">This book was intended as a reaction to Western missionary methods being employed during Allen’s lifetime. The irony in this book is that many of the same principles he was writing against are being used in a similar manner today. Allen wrote </w:t>
      </w:r>
      <w:r>
        <w:rPr>
          <w:i/>
          <w:iCs/>
          <w:szCs w:val="24"/>
        </w:rPr>
        <w:t>Missionary Methods</w:t>
      </w:r>
      <w:r>
        <w:rPr>
          <w:szCs w:val="24"/>
        </w:rPr>
        <w:t xml:space="preserve"> to ask the reader if they were using a Biblical model, or one set forth by man. He pointed out that Paul trusted the work of the Holy Spirit, appointed leaders in each church he founded, and moved on to the next place of appointed service. Paul would occasionally check on these churches via message or messenger, but ultimately relied upon the local leaders to do the work of ministry within their local setting.</w:t>
      </w:r>
    </w:p>
    <w:p w14:paraId="1C4836EB" w14:textId="3B51B259" w:rsidR="00FC363C" w:rsidRDefault="00FC363C" w:rsidP="00FC363C">
      <w:pPr>
        <w:rPr>
          <w:szCs w:val="24"/>
        </w:rPr>
      </w:pPr>
      <w:r>
        <w:rPr>
          <w:szCs w:val="24"/>
        </w:rPr>
        <w:t xml:space="preserve">———. </w:t>
      </w:r>
      <w:r>
        <w:rPr>
          <w:i/>
          <w:iCs/>
          <w:szCs w:val="24"/>
        </w:rPr>
        <w:t xml:space="preserve">The Spontaneous Expansion of the Church. </w:t>
      </w:r>
      <w:r w:rsidR="005D6D7C">
        <w:rPr>
          <w:szCs w:val="24"/>
        </w:rPr>
        <w:t>Eugene: Wipf and Stock,</w:t>
      </w:r>
      <w:r>
        <w:rPr>
          <w:szCs w:val="24"/>
        </w:rPr>
        <w:t xml:space="preserve"> 1962.</w:t>
      </w:r>
    </w:p>
    <w:p w14:paraId="196FA971" w14:textId="37438888" w:rsidR="00FC363C" w:rsidRDefault="00FC363C" w:rsidP="00FC363C">
      <w:pPr>
        <w:ind w:left="446"/>
      </w:pPr>
      <w:r>
        <w:rPr>
          <w:szCs w:val="24"/>
        </w:rPr>
        <w:t xml:space="preserve">Roland Allen was an Anglican bishop who served the Lord and His Church starting at the age of 24 as a deacon. Allen left for the mission field in 1895 after a fight with his sending agency over a heart condition he had. While on the field in China he became what some might call a ‘trouble-maker’ and others would call a ‘revolutionary.’ This book is a sequel to his work entitled </w:t>
      </w:r>
      <w:r>
        <w:rPr>
          <w:i/>
          <w:iCs/>
          <w:szCs w:val="24"/>
        </w:rPr>
        <w:t xml:space="preserve">Missionary Methods: St. Paul’s or Ours; A Study of The Church In The Four Provinces. </w:t>
      </w:r>
      <w:r>
        <w:rPr>
          <w:szCs w:val="24"/>
        </w:rPr>
        <w:t xml:space="preserve">The premise of </w:t>
      </w:r>
      <w:r>
        <w:rPr>
          <w:i/>
          <w:iCs/>
          <w:szCs w:val="24"/>
        </w:rPr>
        <w:t>Spontaneous Expansion</w:t>
      </w:r>
      <w:r>
        <w:rPr>
          <w:szCs w:val="24"/>
        </w:rPr>
        <w:t xml:space="preserve"> is using the methods of outlined within the New Testament in spreading the Gospel, not a certain church’s or denomination’s efforts. Allen promoted voluntary missionaries, an ‘organic’ church gatherings based on the ‘Eucharist’ and baptism, and the way of voluntary expansion using the local peoples as a sending agency. His work was well before its time, </w:t>
      </w:r>
      <w:r w:rsidR="006D419F">
        <w:rPr>
          <w:szCs w:val="24"/>
        </w:rPr>
        <w:t>full</w:t>
      </w:r>
      <w:r>
        <w:rPr>
          <w:szCs w:val="24"/>
        </w:rPr>
        <w:t xml:space="preserve"> of applicable material to use and pass on to the next generation.</w:t>
      </w:r>
    </w:p>
    <w:p w14:paraId="036B4A80" w14:textId="7DA5398A" w:rsidR="00896DC9" w:rsidRDefault="00896DC9" w:rsidP="00FC363C">
      <w:pPr>
        <w:pStyle w:val="NormalWeb"/>
        <w:ind w:left="450" w:hanging="450"/>
      </w:pPr>
      <w:r>
        <w:t xml:space="preserve">Arias, Mortimer and Alan Johnson. </w:t>
      </w:r>
      <w:r>
        <w:rPr>
          <w:i/>
        </w:rPr>
        <w:t>The Great Commission: biblical models for evangelism.</w:t>
      </w:r>
      <w:r>
        <w:t xml:space="preserve"> </w:t>
      </w:r>
      <w:r w:rsidR="00656B09">
        <w:t xml:space="preserve">Nashville: </w:t>
      </w:r>
      <w:r w:rsidR="00087AC4">
        <w:t>Abingdon Press, 1992.</w:t>
      </w:r>
    </w:p>
    <w:p w14:paraId="121C2898" w14:textId="302A52FA" w:rsidR="00087AC4" w:rsidRPr="00896DC9" w:rsidRDefault="004057AE" w:rsidP="004057AE">
      <w:pPr>
        <w:pStyle w:val="NormalWeb"/>
        <w:ind w:left="446"/>
      </w:pPr>
      <w:r>
        <w:t xml:space="preserve">Arias challenges the typical usage of the Great Commission found in Matthew 28 </w:t>
      </w:r>
      <w:r w:rsidR="00071C2B">
        <w:t>considering</w:t>
      </w:r>
      <w:r>
        <w:t xml:space="preserve"> five missiological questions: 1. What is the content of the Gospel? 2. What is the method of the mission? 3. What is the motivation for mission? 4. Who are the subjects of mission and evangelism? 5. </w:t>
      </w:r>
      <w:r w:rsidR="009B7FDC">
        <w:t xml:space="preserve">To whom is the text addressed? </w:t>
      </w:r>
      <w:r w:rsidR="00D62460">
        <w:t xml:space="preserve">Arias gives a good perspective on the Great Commission for those </w:t>
      </w:r>
      <w:r w:rsidR="001C130B">
        <w:t xml:space="preserve">how wish to look at it alongside the parallel passages found in the synoptic Gospels. </w:t>
      </w:r>
    </w:p>
    <w:p w14:paraId="00650DA3" w14:textId="1AE4C55F" w:rsidR="006842D0" w:rsidRDefault="006842D0" w:rsidP="00FC363C">
      <w:pPr>
        <w:pStyle w:val="NormalWeb"/>
        <w:ind w:left="450" w:hanging="450"/>
      </w:pPr>
      <w:r>
        <w:t xml:space="preserve"> “’Saturation Evangelism’ Could Lead to Reviv</w:t>
      </w:r>
      <w:r w:rsidR="007D5073">
        <w:t>a</w:t>
      </w:r>
      <w:r>
        <w:t xml:space="preserve">l.” </w:t>
      </w:r>
      <w:r w:rsidR="00BE48CF">
        <w:t xml:space="preserve">Baptist Press. </w:t>
      </w:r>
      <w:r w:rsidR="00802183" w:rsidRPr="00802183">
        <w:t>http://www.bpnews.net/1670/saturation-evangelism-could-lead-to-revival</w:t>
      </w:r>
      <w:r w:rsidR="00BE48CF">
        <w:t>.</w:t>
      </w:r>
    </w:p>
    <w:p w14:paraId="4B11D942" w14:textId="6B2BE1B0" w:rsidR="00802183" w:rsidRDefault="00802183" w:rsidP="00802183">
      <w:pPr>
        <w:pStyle w:val="NormalWeb"/>
        <w:ind w:left="446"/>
      </w:pPr>
      <w:r>
        <w:t>The article author quotes Dr. Darrel Robinson as saying, “</w:t>
      </w:r>
      <w:r w:rsidRPr="00802183">
        <w:t>God's desire to give revival will only be fulfilled as Christians commit themse</w:t>
      </w:r>
      <w:r>
        <w:t>lves to "saturation evangelism.” Robinson encouraged people to be effective witnesses of the Gospel message by “systematically seek[ing] to reach everyone in their area for Christ.” “It’s new because so few churches are doing it.”</w:t>
      </w:r>
      <w:r w:rsidR="009B1F81">
        <w:t xml:space="preserve"> He believes that the church growth movement had done “irreparable” damage to evangelism due to its focus on simply gaining people and money.</w:t>
      </w:r>
    </w:p>
    <w:p w14:paraId="1369D3BC" w14:textId="48335CC7" w:rsidR="00ED0FD4" w:rsidRDefault="00ED0FD4" w:rsidP="004E4008">
      <w:pPr>
        <w:pStyle w:val="NormalWeb"/>
        <w:ind w:left="450" w:hanging="450"/>
      </w:pPr>
      <w:r>
        <w:t xml:space="preserve"> </w:t>
      </w:r>
    </w:p>
    <w:p w14:paraId="5EFC22B1" w14:textId="351B7ABE" w:rsidR="00F333A7" w:rsidRDefault="00F333A7" w:rsidP="00F333A7">
      <w:pPr>
        <w:widowControl w:val="0"/>
        <w:spacing w:after="0"/>
      </w:pPr>
      <w:r w:rsidRPr="00F333A7">
        <w:t xml:space="preserve">Brock, Charles. </w:t>
      </w:r>
      <w:r w:rsidRPr="00C355B3">
        <w:rPr>
          <w:i/>
        </w:rPr>
        <w:t>Indigenous Church Planting</w:t>
      </w:r>
      <w:r w:rsidR="001C130B">
        <w:t>. Neosho: Church Growth International,</w:t>
      </w:r>
      <w:r w:rsidR="00C355B3">
        <w:t xml:space="preserve"> 1994.</w:t>
      </w:r>
    </w:p>
    <w:p w14:paraId="09CBB80C" w14:textId="77777777" w:rsidR="00DF5595" w:rsidRDefault="00DF5595" w:rsidP="00F333A7">
      <w:pPr>
        <w:widowControl w:val="0"/>
        <w:spacing w:after="0"/>
      </w:pPr>
    </w:p>
    <w:p w14:paraId="67604C5E" w14:textId="0BF7482C" w:rsidR="00135060" w:rsidRPr="00C260A6" w:rsidRDefault="00135060" w:rsidP="00135060">
      <w:pPr>
        <w:widowControl w:val="0"/>
        <w:spacing w:after="0"/>
        <w:ind w:left="446"/>
      </w:pPr>
      <w:r>
        <w:t>Dr. Charles Brock</w:t>
      </w:r>
      <w:r w:rsidR="00C260A6">
        <w:t xml:space="preserve"> wrote </w:t>
      </w:r>
      <w:r w:rsidR="00C260A6">
        <w:rPr>
          <w:i/>
        </w:rPr>
        <w:t xml:space="preserve">Indigenous Church Planting </w:t>
      </w:r>
      <w:r w:rsidR="00C260A6">
        <w:t xml:space="preserve">as a tool for other church planters and missionaries to use out of his experience as a church planting missionary in the Philippines for over twenty years. This book </w:t>
      </w:r>
      <w:r w:rsidR="007D5073">
        <w:t>is</w:t>
      </w:r>
      <w:r w:rsidR="00C260A6">
        <w:t xml:space="preserve"> </w:t>
      </w:r>
      <w:r w:rsidR="007D5073">
        <w:t xml:space="preserve">thought to be </w:t>
      </w:r>
      <w:r w:rsidR="00C260A6">
        <w:t xml:space="preserve">radical by many practitioners in the church planting field. The author came to the Philippines excited to start churches, but the model he was taught and saw troubled him. A few churches were being planted, but not in a New Testament manner. Missionaries were using large gatherings to draw a crowd, using mass evangelistic techniques, and then were starting churches using western </w:t>
      </w:r>
      <w:r w:rsidR="00052598">
        <w:t>money and power. Brock began to read the New Testament and found that people started churches after they: 1. Heard the Gospel. 2. Responded and were discipled. 3. Desired to tell their friends and family. 4. Gathered in small groups and took care of their own needs (i.e. bought their own Bibles, put up their own churches, and worshipped in their own style.). Brock began to not only see churches started, but these churches began to start other churches as well.</w:t>
      </w:r>
    </w:p>
    <w:p w14:paraId="745EB233" w14:textId="77777777" w:rsidR="00135060" w:rsidRDefault="00135060" w:rsidP="00F333A7">
      <w:pPr>
        <w:widowControl w:val="0"/>
        <w:spacing w:after="0"/>
      </w:pPr>
    </w:p>
    <w:p w14:paraId="6FE738A0" w14:textId="24DDEF91" w:rsidR="00DF5595" w:rsidRDefault="00DF5595" w:rsidP="00F333A7">
      <w:pPr>
        <w:widowControl w:val="0"/>
        <w:spacing w:after="0"/>
      </w:pPr>
      <w:r>
        <w:rPr>
          <w:szCs w:val="24"/>
        </w:rPr>
        <w:t xml:space="preserve">———. </w:t>
      </w:r>
      <w:r>
        <w:rPr>
          <w:i/>
          <w:szCs w:val="24"/>
        </w:rPr>
        <w:t>Good News For You!</w:t>
      </w:r>
      <w:r w:rsidR="001C130B">
        <w:rPr>
          <w:i/>
          <w:szCs w:val="24"/>
        </w:rPr>
        <w:t>.</w:t>
      </w:r>
      <w:r w:rsidR="0045233B">
        <w:rPr>
          <w:i/>
          <w:szCs w:val="24"/>
        </w:rPr>
        <w:t xml:space="preserve"> </w:t>
      </w:r>
      <w:r w:rsidR="001C130B">
        <w:t>Neosho</w:t>
      </w:r>
      <w:r w:rsidR="00135060">
        <w:t>: Church Growth International, 1994.</w:t>
      </w:r>
    </w:p>
    <w:p w14:paraId="147433C2" w14:textId="77777777" w:rsidR="00052598" w:rsidRDefault="00052598" w:rsidP="00F333A7">
      <w:pPr>
        <w:widowControl w:val="0"/>
        <w:spacing w:after="0"/>
      </w:pPr>
    </w:p>
    <w:p w14:paraId="48F26707" w14:textId="3F335EB2" w:rsidR="00052598" w:rsidRDefault="00052598" w:rsidP="00052598">
      <w:pPr>
        <w:widowControl w:val="0"/>
        <w:spacing w:after="0"/>
        <w:ind w:left="446"/>
      </w:pPr>
      <w:r>
        <w:tab/>
      </w:r>
      <w:r>
        <w:rPr>
          <w:i/>
        </w:rPr>
        <w:t xml:space="preserve">Good News For You! </w:t>
      </w:r>
      <w:r>
        <w:t xml:space="preserve">is an evangelistic Bible study based out of the Gospel of John. It is a </w:t>
      </w:r>
      <w:r w:rsidR="006C583C">
        <w:t>seven-week</w:t>
      </w:r>
      <w:r>
        <w:t xml:space="preserve"> study that takes about twenty minutes to complete a lesson. The lessons are intended to be taught in an indirect manner, ensuring that those leading do not need to be seasoned pastors or even a Christian. The 8x11 version of the booklet contains all the scripture needed to complete the study in the margins. The </w:t>
      </w:r>
      <w:r w:rsidR="00C709E4">
        <w:t>smaller version is missing this component. Dr. Charles Brock sells these booklets at cost and uses them in an “as you go” manner, reaching “everyone, everywhere.”</w:t>
      </w:r>
    </w:p>
    <w:p w14:paraId="1667514F" w14:textId="77777777" w:rsidR="00C709E4" w:rsidRPr="00C709E4" w:rsidRDefault="00C709E4" w:rsidP="00052598">
      <w:pPr>
        <w:widowControl w:val="0"/>
        <w:spacing w:after="0"/>
        <w:ind w:left="446"/>
        <w:rPr>
          <w:szCs w:val="24"/>
        </w:rPr>
      </w:pPr>
    </w:p>
    <w:p w14:paraId="14A70E68" w14:textId="5ADA4B05" w:rsidR="00DF5595" w:rsidRDefault="00DF5595" w:rsidP="00F333A7">
      <w:pPr>
        <w:widowControl w:val="0"/>
        <w:spacing w:after="0"/>
      </w:pPr>
      <w:r>
        <w:rPr>
          <w:szCs w:val="24"/>
        </w:rPr>
        <w:t xml:space="preserve">———. </w:t>
      </w:r>
      <w:r>
        <w:rPr>
          <w:i/>
          <w:szCs w:val="24"/>
        </w:rPr>
        <w:t>I’ve Been Born Again, What</w:t>
      </w:r>
      <w:r w:rsidR="001C130B">
        <w:rPr>
          <w:i/>
          <w:szCs w:val="24"/>
        </w:rPr>
        <w:t xml:space="preserve"> Next?.</w:t>
      </w:r>
      <w:r w:rsidR="0045233B">
        <w:rPr>
          <w:i/>
          <w:szCs w:val="24"/>
        </w:rPr>
        <w:t xml:space="preserve"> </w:t>
      </w:r>
      <w:r w:rsidR="001C130B">
        <w:t>Neosho</w:t>
      </w:r>
      <w:r w:rsidR="00135060">
        <w:t>: Church Growth International, 1994.</w:t>
      </w:r>
    </w:p>
    <w:p w14:paraId="67E062ED" w14:textId="77777777" w:rsidR="00C709E4" w:rsidRDefault="00C709E4" w:rsidP="00F333A7">
      <w:pPr>
        <w:widowControl w:val="0"/>
        <w:spacing w:after="0"/>
      </w:pPr>
    </w:p>
    <w:p w14:paraId="26401250" w14:textId="77777777" w:rsidR="00C709E4" w:rsidRDefault="00C709E4" w:rsidP="00C709E4">
      <w:pPr>
        <w:widowControl w:val="0"/>
        <w:spacing w:after="0"/>
        <w:ind w:left="446"/>
      </w:pPr>
      <w:r>
        <w:rPr>
          <w:i/>
        </w:rPr>
        <w:t xml:space="preserve">I’ve Been Born Again </w:t>
      </w:r>
      <w:r>
        <w:t xml:space="preserve">is the second book in Dr. Charles Brock’s discipleship series. He uses this book after a person has received Christ and has been through </w:t>
      </w:r>
      <w:r>
        <w:rPr>
          <w:i/>
        </w:rPr>
        <w:t>Good News For You!.</w:t>
      </w:r>
      <w:r>
        <w:t xml:space="preserve"> It contains eleven lessons focused upon strengthening the new believer as they begin their walk with Christ. The book is commonly called “The Green Book,” and is studied in an indirect manner. Those using the study are encouraged to take turns reading the material back and forth</w:t>
      </w:r>
      <w:r w:rsidR="0056176E">
        <w:t xml:space="preserve">, taking time to review portions that are new to the believer or that they may not understand. </w:t>
      </w:r>
    </w:p>
    <w:p w14:paraId="030B5657" w14:textId="77777777" w:rsidR="0056176E" w:rsidRPr="00C709E4" w:rsidRDefault="0056176E" w:rsidP="00C709E4">
      <w:pPr>
        <w:widowControl w:val="0"/>
        <w:spacing w:after="0"/>
        <w:ind w:left="446"/>
        <w:rPr>
          <w:szCs w:val="24"/>
        </w:rPr>
      </w:pPr>
    </w:p>
    <w:p w14:paraId="64FC01D3" w14:textId="1405F95B" w:rsidR="0045233B" w:rsidRDefault="0045233B" w:rsidP="00F333A7">
      <w:pPr>
        <w:widowControl w:val="0"/>
        <w:spacing w:after="0"/>
      </w:pPr>
      <w:r>
        <w:rPr>
          <w:szCs w:val="24"/>
        </w:rPr>
        <w:t xml:space="preserve">———. </w:t>
      </w:r>
      <w:r w:rsidR="001C130B">
        <w:rPr>
          <w:i/>
          <w:szCs w:val="24"/>
        </w:rPr>
        <w:t>Galatians, From Law to Grace.</w:t>
      </w:r>
      <w:r>
        <w:rPr>
          <w:i/>
          <w:szCs w:val="24"/>
        </w:rPr>
        <w:t xml:space="preserve"> </w:t>
      </w:r>
      <w:r w:rsidR="001C130B">
        <w:t>Neosho</w:t>
      </w:r>
      <w:r w:rsidR="00135060">
        <w:t>: Church Growth International, 1993.</w:t>
      </w:r>
    </w:p>
    <w:p w14:paraId="32DEDAAA" w14:textId="77777777" w:rsidR="0056176E" w:rsidRDefault="0056176E" w:rsidP="00F333A7">
      <w:pPr>
        <w:widowControl w:val="0"/>
        <w:spacing w:after="0"/>
      </w:pPr>
    </w:p>
    <w:p w14:paraId="2A778287" w14:textId="0A80E7DB" w:rsidR="0056176E" w:rsidRDefault="0056176E" w:rsidP="0056176E">
      <w:pPr>
        <w:widowControl w:val="0"/>
        <w:spacing w:after="0"/>
        <w:ind w:left="446"/>
      </w:pPr>
      <w:r>
        <w:t xml:space="preserve">This little booklet is a study of Galatians and is intended to be used third in Dr. Charles Brock’s series of discipleship material after </w:t>
      </w:r>
      <w:r>
        <w:rPr>
          <w:i/>
        </w:rPr>
        <w:t xml:space="preserve">Good News For You! </w:t>
      </w:r>
      <w:r>
        <w:t xml:space="preserve">and </w:t>
      </w:r>
      <w:r>
        <w:rPr>
          <w:i/>
        </w:rPr>
        <w:t>I’ve Been Born Again, What Next?.</w:t>
      </w:r>
      <w:r>
        <w:t xml:space="preserve"> </w:t>
      </w:r>
      <w:r w:rsidR="000C7307">
        <w:t>It helps the new believer learn to study a book of the Bible with the guidance of another, perhaps more mature Christian.</w:t>
      </w:r>
    </w:p>
    <w:p w14:paraId="07B80A16" w14:textId="77777777" w:rsidR="00A13824" w:rsidRPr="0056176E" w:rsidRDefault="00A13824" w:rsidP="0056176E">
      <w:pPr>
        <w:widowControl w:val="0"/>
        <w:spacing w:after="0"/>
        <w:ind w:left="446"/>
      </w:pPr>
    </w:p>
    <w:p w14:paraId="45D7358E" w14:textId="6B6F0967" w:rsidR="00F333A7" w:rsidRDefault="00C45D46" w:rsidP="00FC363C">
      <w:pPr>
        <w:pStyle w:val="FootnoteText"/>
        <w:ind w:left="446" w:hanging="446"/>
        <w:rPr>
          <w:color w:val="000000" w:themeColor="text1"/>
          <w:sz w:val="24"/>
          <w:szCs w:val="24"/>
        </w:rPr>
      </w:pPr>
      <w:r>
        <w:rPr>
          <w:color w:val="000000" w:themeColor="text1"/>
          <w:sz w:val="24"/>
          <w:szCs w:val="24"/>
        </w:rPr>
        <w:t>Brosius, Kevin Michael</w:t>
      </w:r>
      <w:r w:rsidR="00A13824" w:rsidRPr="00A13824">
        <w:rPr>
          <w:color w:val="000000" w:themeColor="text1"/>
          <w:sz w:val="24"/>
          <w:szCs w:val="24"/>
        </w:rPr>
        <w:t xml:space="preserve">. "Culture and the Church's Discipleship Strategy." </w:t>
      </w:r>
      <w:r w:rsidR="00A13824" w:rsidRPr="002E4A4E">
        <w:rPr>
          <w:i/>
          <w:color w:val="000000" w:themeColor="text1"/>
          <w:sz w:val="24"/>
          <w:szCs w:val="24"/>
        </w:rPr>
        <w:t>Journal Of Ministry</w:t>
      </w:r>
      <w:r w:rsidR="002E4A4E" w:rsidRPr="002E4A4E">
        <w:rPr>
          <w:i/>
          <w:color w:val="000000" w:themeColor="text1"/>
          <w:sz w:val="24"/>
          <w:szCs w:val="24"/>
        </w:rPr>
        <w:t xml:space="preserve"> &amp; Theology</w:t>
      </w:r>
      <w:r w:rsidR="002E4A4E">
        <w:rPr>
          <w:color w:val="000000" w:themeColor="text1"/>
          <w:sz w:val="24"/>
          <w:szCs w:val="24"/>
        </w:rPr>
        <w:t xml:space="preserve"> 21 no. 1</w:t>
      </w:r>
      <w:r>
        <w:rPr>
          <w:color w:val="000000" w:themeColor="text1"/>
          <w:sz w:val="24"/>
          <w:szCs w:val="24"/>
        </w:rPr>
        <w:t xml:space="preserve"> (2017)</w:t>
      </w:r>
      <w:r w:rsidR="002E4A4E">
        <w:rPr>
          <w:color w:val="000000" w:themeColor="text1"/>
          <w:sz w:val="24"/>
          <w:szCs w:val="24"/>
        </w:rPr>
        <w:t>: 123-157.</w:t>
      </w:r>
    </w:p>
    <w:p w14:paraId="3A67B28D" w14:textId="77777777" w:rsidR="00A13824" w:rsidRDefault="00A13824" w:rsidP="00FC363C">
      <w:pPr>
        <w:pStyle w:val="FootnoteText"/>
        <w:ind w:left="446" w:hanging="446"/>
        <w:rPr>
          <w:color w:val="000000" w:themeColor="text1"/>
          <w:sz w:val="24"/>
          <w:szCs w:val="24"/>
        </w:rPr>
      </w:pPr>
    </w:p>
    <w:p w14:paraId="3C8427C4" w14:textId="36581E9C" w:rsidR="00A13824" w:rsidRPr="00A13824" w:rsidRDefault="00997BA3" w:rsidP="00997BA3">
      <w:pPr>
        <w:pStyle w:val="FootnoteText"/>
        <w:ind w:left="446"/>
        <w:rPr>
          <w:color w:val="000000" w:themeColor="text1"/>
          <w:sz w:val="24"/>
          <w:szCs w:val="24"/>
        </w:rPr>
      </w:pPr>
      <w:r>
        <w:rPr>
          <w:color w:val="000000" w:themeColor="text1"/>
          <w:sz w:val="24"/>
          <w:szCs w:val="24"/>
        </w:rPr>
        <w:t xml:space="preserve">Brosius utilizes shocking statistics from Barna, Putman, and McDowell to alert the church to the impending demise should they not start evangelizing and discipling people as the Bible commands. </w:t>
      </w:r>
      <w:r w:rsidR="00D334A9">
        <w:rPr>
          <w:color w:val="000000" w:themeColor="text1"/>
          <w:sz w:val="24"/>
          <w:szCs w:val="24"/>
        </w:rPr>
        <w:t>His article encourages the pastor to put aside the old thought of maintaining programs and reaching new numbers goals and be more focused upon evangelizing and training these members to be Biblical believers.</w:t>
      </w:r>
    </w:p>
    <w:p w14:paraId="55864917" w14:textId="77777777" w:rsidR="00677A33" w:rsidRDefault="00677A33" w:rsidP="0017727F">
      <w:pPr>
        <w:pStyle w:val="FootnoteText"/>
        <w:ind w:left="446" w:hanging="446"/>
        <w:rPr>
          <w:sz w:val="24"/>
          <w:szCs w:val="24"/>
        </w:rPr>
      </w:pPr>
    </w:p>
    <w:p w14:paraId="581BAB88" w14:textId="553636FD" w:rsidR="000E03A0" w:rsidRDefault="00C45D46" w:rsidP="0017727F">
      <w:pPr>
        <w:pStyle w:val="FootnoteText"/>
        <w:ind w:left="446" w:hanging="446"/>
        <w:rPr>
          <w:sz w:val="24"/>
          <w:szCs w:val="24"/>
        </w:rPr>
      </w:pPr>
      <w:r>
        <w:rPr>
          <w:sz w:val="24"/>
          <w:szCs w:val="24"/>
        </w:rPr>
        <w:t>Budiselić, Ervin</w:t>
      </w:r>
      <w:r w:rsidR="0017727F" w:rsidRPr="0017727F">
        <w:rPr>
          <w:sz w:val="24"/>
          <w:szCs w:val="24"/>
        </w:rPr>
        <w:t>. "A Proper Understanding of the Gospel as the Key for Healthy Church Evangelism, Life and Ministry</w:t>
      </w:r>
      <w:r>
        <w:rPr>
          <w:sz w:val="24"/>
          <w:szCs w:val="24"/>
        </w:rPr>
        <w:t>." Kairos: Evangelical Journal o</w:t>
      </w:r>
      <w:r w:rsidR="0017727F" w:rsidRPr="0017727F">
        <w:rPr>
          <w:sz w:val="24"/>
          <w:szCs w:val="24"/>
        </w:rPr>
        <w:t>f Theology 7, no. 1</w:t>
      </w:r>
      <w:r>
        <w:rPr>
          <w:sz w:val="24"/>
          <w:szCs w:val="24"/>
        </w:rPr>
        <w:t>, (2013)</w:t>
      </w:r>
      <w:r w:rsidR="0017727F" w:rsidRPr="0017727F">
        <w:rPr>
          <w:sz w:val="24"/>
          <w:szCs w:val="24"/>
        </w:rPr>
        <w:t xml:space="preserve">: 9-33. </w:t>
      </w:r>
    </w:p>
    <w:p w14:paraId="4C91D0D8" w14:textId="77777777" w:rsidR="0017727F" w:rsidRDefault="0017727F" w:rsidP="007118BE">
      <w:pPr>
        <w:pStyle w:val="FootnoteText"/>
        <w:rPr>
          <w:sz w:val="24"/>
          <w:szCs w:val="24"/>
        </w:rPr>
      </w:pPr>
    </w:p>
    <w:p w14:paraId="683EBE96" w14:textId="729FE8D6" w:rsidR="007118BE" w:rsidRDefault="007118BE" w:rsidP="007118BE">
      <w:pPr>
        <w:pStyle w:val="FootnoteText"/>
        <w:ind w:left="446"/>
        <w:rPr>
          <w:sz w:val="24"/>
          <w:szCs w:val="24"/>
        </w:rPr>
      </w:pPr>
      <w:r>
        <w:rPr>
          <w:sz w:val="24"/>
          <w:szCs w:val="24"/>
        </w:rPr>
        <w:t xml:space="preserve">Budiselic argues that when evangelizing, the believer should start with the Gospel, not with Paul and his treatment of the Gospel. He states this problem as “a canon within a canon.” Paul need not be used as the measuring stick for the Gospel. The writer argues that </w:t>
      </w:r>
      <w:r w:rsidR="00071C2B">
        <w:rPr>
          <w:sz w:val="24"/>
          <w:szCs w:val="24"/>
        </w:rPr>
        <w:t>to</w:t>
      </w:r>
      <w:r>
        <w:rPr>
          <w:sz w:val="24"/>
          <w:szCs w:val="24"/>
        </w:rPr>
        <w:t xml:space="preserve"> have a proper understanding of ecclesiology, soteriology, and therefore properly evangelize, an emphasis should be placed upon Jesus and the Gospel narrative. It is his believe that when presented as such, more people will come to faith, more will become His disciples, and less will </w:t>
      </w:r>
      <w:r w:rsidR="004201E4">
        <w:rPr>
          <w:sz w:val="24"/>
          <w:szCs w:val="24"/>
        </w:rPr>
        <w:t xml:space="preserve">be seen simply as converts. </w:t>
      </w:r>
    </w:p>
    <w:p w14:paraId="5058FE87" w14:textId="77777777" w:rsidR="007118BE" w:rsidRDefault="007118BE" w:rsidP="007118BE">
      <w:pPr>
        <w:pStyle w:val="FootnoteText"/>
        <w:ind w:left="446"/>
        <w:rPr>
          <w:color w:val="FF0000"/>
          <w:sz w:val="24"/>
          <w:szCs w:val="24"/>
        </w:rPr>
      </w:pPr>
    </w:p>
    <w:p w14:paraId="650FE35B" w14:textId="77777777" w:rsidR="00675560" w:rsidRDefault="00675560" w:rsidP="00675560">
      <w:pPr>
        <w:pStyle w:val="FootnoteText"/>
        <w:ind w:left="446" w:hanging="446"/>
        <w:rPr>
          <w:color w:val="000000" w:themeColor="text1"/>
          <w:sz w:val="24"/>
          <w:szCs w:val="24"/>
        </w:rPr>
      </w:pPr>
      <w:r w:rsidRPr="00675560">
        <w:rPr>
          <w:color w:val="000000" w:themeColor="text1"/>
          <w:sz w:val="24"/>
          <w:szCs w:val="24"/>
        </w:rPr>
        <w:t>Cartledge, Mark J. 2014. "'Catch the fire': revivalist spirituality from Toronto to beyond." </w:t>
      </w:r>
      <w:r w:rsidRPr="00675560">
        <w:rPr>
          <w:i/>
          <w:iCs/>
          <w:color w:val="000000" w:themeColor="text1"/>
          <w:sz w:val="24"/>
          <w:szCs w:val="24"/>
        </w:rPr>
        <w:t>Pentecostudies</w:t>
      </w:r>
      <w:r w:rsidRPr="00675560">
        <w:rPr>
          <w:color w:val="000000" w:themeColor="text1"/>
          <w:sz w:val="24"/>
          <w:szCs w:val="24"/>
        </w:rPr>
        <w:t> 13, no. 2: 217-238. </w:t>
      </w:r>
      <w:r w:rsidRPr="00675560">
        <w:rPr>
          <w:i/>
          <w:iCs/>
          <w:color w:val="000000" w:themeColor="text1"/>
          <w:sz w:val="24"/>
          <w:szCs w:val="24"/>
        </w:rPr>
        <w:t>ATLA Religion Database with ATLASerials</w:t>
      </w:r>
      <w:r w:rsidRPr="00675560">
        <w:rPr>
          <w:color w:val="000000" w:themeColor="text1"/>
          <w:sz w:val="24"/>
          <w:szCs w:val="24"/>
        </w:rPr>
        <w:t>, EBSCO</w:t>
      </w:r>
      <w:r w:rsidRPr="00675560">
        <w:rPr>
          <w:i/>
          <w:iCs/>
          <w:color w:val="000000" w:themeColor="text1"/>
          <w:sz w:val="24"/>
          <w:szCs w:val="24"/>
        </w:rPr>
        <w:t>host</w:t>
      </w:r>
      <w:r w:rsidRPr="00675560">
        <w:rPr>
          <w:color w:val="000000" w:themeColor="text1"/>
          <w:sz w:val="24"/>
          <w:szCs w:val="24"/>
        </w:rPr>
        <w:t> (accessed November 2, 2017).</w:t>
      </w:r>
    </w:p>
    <w:p w14:paraId="7663E676" w14:textId="77777777" w:rsidR="00675560" w:rsidRPr="00675560" w:rsidRDefault="00675560" w:rsidP="00675560">
      <w:pPr>
        <w:pStyle w:val="FootnoteText"/>
        <w:ind w:left="446" w:hanging="446"/>
        <w:rPr>
          <w:color w:val="000000" w:themeColor="text1"/>
          <w:sz w:val="24"/>
          <w:szCs w:val="24"/>
        </w:rPr>
      </w:pPr>
    </w:p>
    <w:p w14:paraId="0A2F062F" w14:textId="0C79929E" w:rsidR="00675560" w:rsidRDefault="00675560" w:rsidP="0008010A">
      <w:pPr>
        <w:pStyle w:val="FootnoteText"/>
        <w:ind w:left="446" w:hanging="446"/>
        <w:rPr>
          <w:color w:val="000000" w:themeColor="text1"/>
          <w:sz w:val="24"/>
          <w:szCs w:val="24"/>
        </w:rPr>
      </w:pPr>
      <w:r>
        <w:rPr>
          <w:color w:val="000000" w:themeColor="text1"/>
          <w:sz w:val="24"/>
          <w:szCs w:val="24"/>
        </w:rPr>
        <w:t>“Catch the fire” is a good example of a charismatic, yet unbiblical perspective of a period of phenomenal growth.</w:t>
      </w:r>
    </w:p>
    <w:p w14:paraId="718D37E6" w14:textId="77777777" w:rsidR="00675560" w:rsidRDefault="00675560" w:rsidP="0008010A">
      <w:pPr>
        <w:pStyle w:val="FootnoteText"/>
        <w:ind w:left="446" w:hanging="446"/>
        <w:rPr>
          <w:color w:val="000000" w:themeColor="text1"/>
          <w:sz w:val="24"/>
          <w:szCs w:val="24"/>
        </w:rPr>
      </w:pPr>
    </w:p>
    <w:p w14:paraId="79F870D2" w14:textId="6E78EEBE" w:rsidR="0008010A" w:rsidRDefault="006A3C96" w:rsidP="0008010A">
      <w:pPr>
        <w:pStyle w:val="FootnoteText"/>
        <w:ind w:left="446" w:hanging="446"/>
        <w:rPr>
          <w:color w:val="000000" w:themeColor="text1"/>
          <w:sz w:val="24"/>
          <w:szCs w:val="24"/>
        </w:rPr>
      </w:pPr>
      <w:r>
        <w:rPr>
          <w:color w:val="000000" w:themeColor="text1"/>
          <w:sz w:val="24"/>
          <w:szCs w:val="24"/>
        </w:rPr>
        <w:t>Carr, Calvin Johnson, “</w:t>
      </w:r>
      <w:r w:rsidR="0008010A" w:rsidRPr="00C837E5">
        <w:rPr>
          <w:color w:val="000000" w:themeColor="text1"/>
          <w:sz w:val="24"/>
          <w:szCs w:val="24"/>
        </w:rPr>
        <w:t xml:space="preserve">WAYLON MOORE’S THEOLOGY AND METHODOLOGY OF DISCIPLE-MAKING IN LIGHT OF NEW TESTAMENT DISCIPLESHIP </w:t>
      </w:r>
      <w:r w:rsidR="0008010A" w:rsidRPr="00291387">
        <w:rPr>
          <w:color w:val="000000" w:themeColor="text1"/>
          <w:sz w:val="24"/>
          <w:szCs w:val="24"/>
        </w:rPr>
        <w:t>PRINCIPLES</w:t>
      </w:r>
      <w:r w:rsidR="00291387">
        <w:rPr>
          <w:color w:val="000000" w:themeColor="text1"/>
          <w:sz w:val="24"/>
          <w:szCs w:val="24"/>
        </w:rPr>
        <w:t>”. PhD diss., The Southern Baptist Theological Seminary, 2014.</w:t>
      </w:r>
    </w:p>
    <w:p w14:paraId="117FD476" w14:textId="77777777" w:rsidR="0008010A" w:rsidRDefault="0008010A" w:rsidP="0008010A">
      <w:pPr>
        <w:pStyle w:val="FootnoteText"/>
        <w:ind w:left="446"/>
        <w:rPr>
          <w:color w:val="000000" w:themeColor="text1"/>
          <w:szCs w:val="24"/>
        </w:rPr>
      </w:pPr>
    </w:p>
    <w:p w14:paraId="2D916125" w14:textId="7BB44782" w:rsidR="0008010A" w:rsidRPr="0008010A" w:rsidRDefault="0008010A" w:rsidP="0008010A">
      <w:pPr>
        <w:pStyle w:val="FootnoteText"/>
        <w:ind w:left="446"/>
        <w:rPr>
          <w:color w:val="000000" w:themeColor="text1"/>
          <w:sz w:val="24"/>
          <w:szCs w:val="24"/>
        </w:rPr>
      </w:pPr>
      <w:r>
        <w:rPr>
          <w:color w:val="000000" w:themeColor="text1"/>
          <w:sz w:val="24"/>
          <w:szCs w:val="24"/>
        </w:rPr>
        <w:t xml:space="preserve">This dissertation on the great disciple-maker, Waylon Moore, shows the reader why discipleship must be coupled with evangelism. Moore’s model of life on life disciple-making not only greatly impacted his children who follow in their father’s footsteps as ministers, but countless students, and missionaries. </w:t>
      </w:r>
      <w:r w:rsidR="00301E65">
        <w:rPr>
          <w:color w:val="000000" w:themeColor="text1"/>
          <w:sz w:val="24"/>
          <w:szCs w:val="24"/>
        </w:rPr>
        <w:t>Moore’s mentor, Dawson Trotman is a wonderful example to follow in disciple</w:t>
      </w:r>
      <w:r w:rsidR="00071C2B">
        <w:rPr>
          <w:color w:val="000000" w:themeColor="text1"/>
          <w:sz w:val="24"/>
          <w:szCs w:val="24"/>
        </w:rPr>
        <w:t>-</w:t>
      </w:r>
      <w:r w:rsidR="00301E65">
        <w:rPr>
          <w:color w:val="000000" w:themeColor="text1"/>
          <w:sz w:val="24"/>
          <w:szCs w:val="24"/>
        </w:rPr>
        <w:t xml:space="preserve">making. Through Moore’s influence and writing, the local church </w:t>
      </w:r>
      <w:r w:rsidR="0091393C">
        <w:rPr>
          <w:color w:val="000000" w:themeColor="text1"/>
          <w:sz w:val="24"/>
          <w:szCs w:val="24"/>
        </w:rPr>
        <w:t xml:space="preserve">who follows a life on life model of disciple-making tends to be more spiritually mature and willing to evangelize. </w:t>
      </w:r>
      <w:r w:rsidR="005F6FC0">
        <w:rPr>
          <w:color w:val="000000" w:themeColor="text1"/>
          <w:sz w:val="24"/>
          <w:szCs w:val="24"/>
        </w:rPr>
        <w:t xml:space="preserve">Carr’s bibliography is also a great tool. </w:t>
      </w:r>
    </w:p>
    <w:p w14:paraId="187995FB" w14:textId="182BFF34" w:rsidR="006A3C96" w:rsidRDefault="006A3C96" w:rsidP="00FC363C">
      <w:pPr>
        <w:pStyle w:val="FootnoteText"/>
        <w:ind w:left="446" w:hanging="446"/>
        <w:rPr>
          <w:color w:val="000000" w:themeColor="text1"/>
          <w:sz w:val="24"/>
          <w:szCs w:val="24"/>
        </w:rPr>
      </w:pPr>
    </w:p>
    <w:p w14:paraId="78523A0B" w14:textId="77777777" w:rsidR="00B44D7B" w:rsidRPr="00B44D7B" w:rsidRDefault="00B44D7B" w:rsidP="00B44D7B">
      <w:pPr>
        <w:spacing w:line="240" w:lineRule="auto"/>
        <w:ind w:left="446" w:hanging="446"/>
        <w:rPr>
          <w:rFonts w:eastAsia="Times New Roman" w:cs="Times New Roman"/>
          <w:color w:val="000000"/>
          <w:szCs w:val="24"/>
          <w:lang w:bidi="ar-SA"/>
        </w:rPr>
      </w:pPr>
      <w:r w:rsidRPr="00B44D7B">
        <w:rPr>
          <w:rFonts w:eastAsia="Times New Roman" w:cs="Times New Roman"/>
          <w:i/>
          <w:iCs/>
          <w:color w:val="000000"/>
          <w:szCs w:val="24"/>
          <w:lang w:bidi="ar-SA"/>
        </w:rPr>
        <w:t xml:space="preserve">Christian education leadership: Making disciples in the 21st century. </w:t>
      </w:r>
      <w:r w:rsidRPr="00B44D7B">
        <w:rPr>
          <w:rFonts w:eastAsia="Times New Roman" w:cs="Times New Roman"/>
          <w:color w:val="000000"/>
          <w:szCs w:val="24"/>
          <w:lang w:bidi="ar-SA"/>
        </w:rPr>
        <w:t xml:space="preserve">Edited by Bernard M. Spooner. Coppell, TX: Christian Leadership. 2012. </w:t>
      </w:r>
    </w:p>
    <w:p w14:paraId="3680FB14" w14:textId="0CAFEEA3" w:rsidR="00B44D7B" w:rsidRDefault="00B44D7B" w:rsidP="004E4008">
      <w:pPr>
        <w:spacing w:line="240" w:lineRule="auto"/>
        <w:ind w:left="446" w:hanging="446"/>
        <w:rPr>
          <w:rFonts w:eastAsia="Times New Roman" w:cs="Times New Roman"/>
          <w:color w:val="000000"/>
          <w:szCs w:val="24"/>
          <w:lang w:bidi="ar-SA"/>
        </w:rPr>
      </w:pPr>
      <w:r>
        <w:rPr>
          <w:rFonts w:eastAsia="Times New Roman" w:cs="Times New Roman"/>
          <w:color w:val="000000"/>
          <w:szCs w:val="24"/>
          <w:lang w:bidi="ar-SA"/>
        </w:rPr>
        <w:t>Part four of this book would be particularly helpful in helping me develop a process of sustainable evangelism through developing lay leaders and modeling servant leadership.</w:t>
      </w:r>
    </w:p>
    <w:p w14:paraId="42320D7E" w14:textId="77777777" w:rsidR="004E4008" w:rsidRDefault="004E4008" w:rsidP="004E4008">
      <w:pPr>
        <w:spacing w:line="240" w:lineRule="auto"/>
        <w:ind w:left="446" w:hanging="446"/>
        <w:rPr>
          <w:rFonts w:eastAsia="Times New Roman" w:cs="Times New Roman"/>
          <w:color w:val="000000"/>
          <w:szCs w:val="24"/>
          <w:lang w:bidi="ar-SA"/>
        </w:rPr>
      </w:pPr>
      <w:r>
        <w:rPr>
          <w:rFonts w:eastAsia="Times New Roman" w:cs="Times New Roman"/>
          <w:color w:val="000000"/>
          <w:szCs w:val="24"/>
          <w:lang w:bidi="ar-SA"/>
        </w:rPr>
        <w:t xml:space="preserve">“Evangelizoloy Notes.” Thomas Johnston. </w:t>
      </w:r>
      <w:r w:rsidRPr="00851EFB">
        <w:rPr>
          <w:rFonts w:eastAsia="Times New Roman" w:cs="Times New Roman"/>
          <w:szCs w:val="24"/>
          <w:lang w:bidi="ar-SA"/>
        </w:rPr>
        <w:t>http://www.evangelismunlimited.com/notes.php</w:t>
      </w:r>
      <w:r>
        <w:rPr>
          <w:rFonts w:eastAsia="Times New Roman" w:cs="Times New Roman"/>
          <w:color w:val="000000"/>
          <w:szCs w:val="24"/>
          <w:lang w:bidi="ar-SA"/>
        </w:rPr>
        <w:t xml:space="preserve">. </w:t>
      </w:r>
    </w:p>
    <w:p w14:paraId="234FA9CE" w14:textId="48C03A53" w:rsidR="004E4008" w:rsidRDefault="004E4008" w:rsidP="004E4008">
      <w:pPr>
        <w:spacing w:line="240" w:lineRule="auto"/>
        <w:ind w:left="446"/>
        <w:rPr>
          <w:rFonts w:eastAsia="Times New Roman" w:cs="Times New Roman"/>
          <w:color w:val="000000"/>
          <w:szCs w:val="24"/>
          <w:lang w:bidi="ar-SA"/>
        </w:rPr>
      </w:pPr>
      <w:r>
        <w:rPr>
          <w:rFonts w:eastAsia="Times New Roman" w:cs="Times New Roman"/>
          <w:color w:val="000000"/>
          <w:szCs w:val="24"/>
          <w:lang w:bidi="ar-SA"/>
        </w:rPr>
        <w:t>Johnston’s notes on evangelism prove to be a valuable tool in defining, noting the urgency, as well as notes on beginning a Gospel conversation, the power of the personal testimony, and street apologetics. These tools are useful in training a body of believers who have been idle in sharing their faith as a group and individually.</w:t>
      </w:r>
    </w:p>
    <w:p w14:paraId="28A2640A" w14:textId="77777777" w:rsidR="00980650" w:rsidRPr="00980650" w:rsidRDefault="00980650" w:rsidP="00980650">
      <w:pPr>
        <w:spacing w:line="240" w:lineRule="auto"/>
        <w:ind w:left="446"/>
        <w:rPr>
          <w:rFonts w:eastAsia="Times New Roman" w:cs="Times New Roman"/>
          <w:color w:val="000000"/>
          <w:szCs w:val="24"/>
          <w:lang w:bidi="ar-SA"/>
        </w:rPr>
      </w:pPr>
      <w:r w:rsidRPr="00980650">
        <w:rPr>
          <w:rFonts w:eastAsia="Times New Roman" w:cs="Times New Roman"/>
          <w:color w:val="000000"/>
          <w:szCs w:val="24"/>
          <w:lang w:bidi="ar-SA"/>
        </w:rPr>
        <w:t>Davis, Ken. 2010. "Mentoring Church Planters." </w:t>
      </w:r>
      <w:r w:rsidRPr="00980650">
        <w:rPr>
          <w:rFonts w:eastAsia="Times New Roman" w:cs="Times New Roman"/>
          <w:i/>
          <w:iCs/>
          <w:color w:val="000000"/>
          <w:szCs w:val="24"/>
          <w:lang w:bidi="ar-SA"/>
        </w:rPr>
        <w:t>Journal Of Ministry &amp; Theology</w:t>
      </w:r>
      <w:r w:rsidRPr="00980650">
        <w:rPr>
          <w:rFonts w:eastAsia="Times New Roman" w:cs="Times New Roman"/>
          <w:color w:val="000000"/>
          <w:szCs w:val="24"/>
          <w:lang w:bidi="ar-SA"/>
        </w:rPr>
        <w:t> 14, no. 2: 25-78. </w:t>
      </w:r>
      <w:r w:rsidRPr="00980650">
        <w:rPr>
          <w:rFonts w:eastAsia="Times New Roman" w:cs="Times New Roman"/>
          <w:i/>
          <w:iCs/>
          <w:color w:val="000000"/>
          <w:szCs w:val="24"/>
          <w:lang w:bidi="ar-SA"/>
        </w:rPr>
        <w:t>Academic Search Complete</w:t>
      </w:r>
      <w:r w:rsidRPr="00980650">
        <w:rPr>
          <w:rFonts w:eastAsia="Times New Roman" w:cs="Times New Roman"/>
          <w:color w:val="000000"/>
          <w:szCs w:val="24"/>
          <w:lang w:bidi="ar-SA"/>
        </w:rPr>
        <w:t>, EBSCO</w:t>
      </w:r>
      <w:r w:rsidRPr="00980650">
        <w:rPr>
          <w:rFonts w:eastAsia="Times New Roman" w:cs="Times New Roman"/>
          <w:i/>
          <w:iCs/>
          <w:color w:val="000000"/>
          <w:szCs w:val="24"/>
          <w:lang w:bidi="ar-SA"/>
        </w:rPr>
        <w:t>host</w:t>
      </w:r>
      <w:r w:rsidRPr="00980650">
        <w:rPr>
          <w:rFonts w:eastAsia="Times New Roman" w:cs="Times New Roman"/>
          <w:color w:val="000000"/>
          <w:szCs w:val="24"/>
          <w:lang w:bidi="ar-SA"/>
        </w:rPr>
        <w:t>(accessed November 2, 2017).</w:t>
      </w:r>
    </w:p>
    <w:p w14:paraId="118A4C2F" w14:textId="22D8C93C" w:rsidR="004E4008" w:rsidRPr="004E4008" w:rsidRDefault="00980650" w:rsidP="004E4008">
      <w:pPr>
        <w:spacing w:line="240" w:lineRule="auto"/>
        <w:ind w:left="446"/>
        <w:rPr>
          <w:rFonts w:eastAsia="Times New Roman" w:cs="Times New Roman"/>
          <w:color w:val="000000"/>
          <w:szCs w:val="24"/>
          <w:lang w:bidi="ar-SA"/>
        </w:rPr>
      </w:pPr>
      <w:r>
        <w:rPr>
          <w:rFonts w:eastAsia="Times New Roman" w:cs="Times New Roman"/>
          <w:color w:val="000000"/>
          <w:szCs w:val="24"/>
          <w:lang w:bidi="ar-SA"/>
        </w:rPr>
        <w:t>This article provides several helpful charts regarding multiplication in disciple-making</w:t>
      </w:r>
      <w:r w:rsidR="00F07328">
        <w:rPr>
          <w:rFonts w:eastAsia="Times New Roman" w:cs="Times New Roman"/>
          <w:color w:val="000000"/>
          <w:szCs w:val="24"/>
          <w:lang w:bidi="ar-SA"/>
        </w:rPr>
        <w:t xml:space="preserve"> and examples of Biblical co-workers enhancing my understanding of discipleship.</w:t>
      </w:r>
    </w:p>
    <w:p w14:paraId="67CB853C" w14:textId="77777777" w:rsidR="00860588" w:rsidRDefault="00860588" w:rsidP="00FC363C">
      <w:pPr>
        <w:pStyle w:val="FootnoteText"/>
        <w:ind w:left="446" w:hanging="446"/>
        <w:rPr>
          <w:color w:val="000000" w:themeColor="text1"/>
          <w:sz w:val="24"/>
          <w:szCs w:val="24"/>
        </w:rPr>
      </w:pPr>
    </w:p>
    <w:p w14:paraId="05C32DE2" w14:textId="77777777" w:rsidR="00860588" w:rsidRDefault="00860588" w:rsidP="00FC363C">
      <w:pPr>
        <w:pStyle w:val="FootnoteText"/>
        <w:ind w:left="446" w:hanging="446"/>
        <w:rPr>
          <w:color w:val="000000" w:themeColor="text1"/>
          <w:sz w:val="24"/>
          <w:szCs w:val="24"/>
        </w:rPr>
      </w:pPr>
    </w:p>
    <w:p w14:paraId="6C2E717C" w14:textId="1058BACA" w:rsidR="00FC363C" w:rsidRDefault="00FC363C" w:rsidP="00FC363C">
      <w:pPr>
        <w:pStyle w:val="FootnoteText"/>
        <w:ind w:left="446" w:hanging="446"/>
        <w:rPr>
          <w:sz w:val="24"/>
          <w:szCs w:val="24"/>
        </w:rPr>
      </w:pPr>
      <w:r w:rsidRPr="00851EFB">
        <w:rPr>
          <w:color w:val="000000" w:themeColor="text1"/>
          <w:sz w:val="24"/>
          <w:szCs w:val="24"/>
        </w:rPr>
        <w:t>Dever</w:t>
      </w:r>
      <w:r>
        <w:rPr>
          <w:sz w:val="24"/>
          <w:szCs w:val="24"/>
        </w:rPr>
        <w:t xml:space="preserve">, Mark. </w:t>
      </w:r>
      <w:r>
        <w:rPr>
          <w:i/>
          <w:iCs/>
          <w:sz w:val="24"/>
          <w:szCs w:val="24"/>
        </w:rPr>
        <w:t>The Gospel and Personal Evangelism</w:t>
      </w:r>
      <w:r w:rsidR="001C130B">
        <w:rPr>
          <w:sz w:val="24"/>
          <w:szCs w:val="24"/>
        </w:rPr>
        <w:t>.</w:t>
      </w:r>
      <w:r w:rsidR="00C355B3">
        <w:rPr>
          <w:sz w:val="24"/>
          <w:szCs w:val="24"/>
        </w:rPr>
        <w:t xml:space="preserve"> </w:t>
      </w:r>
      <w:r w:rsidR="001C130B">
        <w:rPr>
          <w:sz w:val="24"/>
          <w:szCs w:val="24"/>
        </w:rPr>
        <w:t>Wheaton:</w:t>
      </w:r>
      <w:r w:rsidR="00C355B3">
        <w:rPr>
          <w:sz w:val="24"/>
          <w:szCs w:val="24"/>
        </w:rPr>
        <w:t xml:space="preserve"> Crossway Books, 2007.</w:t>
      </w:r>
    </w:p>
    <w:p w14:paraId="4CC48746" w14:textId="77777777" w:rsidR="00FC363C" w:rsidRDefault="00FC363C" w:rsidP="00FC363C">
      <w:pPr>
        <w:pStyle w:val="FootnoteText"/>
        <w:rPr>
          <w:sz w:val="24"/>
          <w:szCs w:val="24"/>
        </w:rPr>
      </w:pPr>
    </w:p>
    <w:p w14:paraId="02BF285C" w14:textId="4E284A79" w:rsidR="00593FF0" w:rsidRDefault="00FC363C" w:rsidP="00071C2B">
      <w:pPr>
        <w:pStyle w:val="FootnoteText"/>
        <w:ind w:left="446"/>
        <w:rPr>
          <w:sz w:val="24"/>
          <w:szCs w:val="24"/>
        </w:rPr>
      </w:pPr>
      <w:r w:rsidRPr="00CE27A7">
        <w:rPr>
          <w:sz w:val="24"/>
          <w:szCs w:val="24"/>
        </w:rPr>
        <w:t xml:space="preserve">Dr. Mark Dever’s book on evangelism </w:t>
      </w:r>
      <w:r>
        <w:rPr>
          <w:sz w:val="24"/>
          <w:szCs w:val="24"/>
        </w:rPr>
        <w:t xml:space="preserve">is a short (124 pages with notes) book encouraging believers to not only to have a grasp on what evangelism is, but why one should live a life that includes it </w:t>
      </w:r>
      <w:r w:rsidR="006C583C">
        <w:rPr>
          <w:sz w:val="24"/>
          <w:szCs w:val="24"/>
        </w:rPr>
        <w:t>daily</w:t>
      </w:r>
      <w:r>
        <w:rPr>
          <w:sz w:val="24"/>
          <w:szCs w:val="24"/>
        </w:rPr>
        <w:t xml:space="preserve">. Dever divides his chapters with the “who, what, and why’s” of evangelism. Within this little book, and between the “who’s” and the “why’s” are two stories. The first is of John Harper. John is cited as being the last hero of the ship Titanic. While dying in the water he asked people floating nearby if they were saved and knew Christ. The second story is found with a parishioner leaving Dever’s church. He tells Dever the sermon was good, but he did </w:t>
      </w:r>
      <w:r w:rsidR="006C583C">
        <w:rPr>
          <w:sz w:val="24"/>
          <w:szCs w:val="24"/>
        </w:rPr>
        <w:t>fail</w:t>
      </w:r>
      <w:r>
        <w:rPr>
          <w:sz w:val="24"/>
          <w:szCs w:val="24"/>
        </w:rPr>
        <w:t xml:space="preserve"> to ‘close the sale.’ No converts were made. Believers must rely on the power of the Gospel to change lives. </w:t>
      </w:r>
    </w:p>
    <w:p w14:paraId="7ABDF4B9" w14:textId="77777777" w:rsidR="00071C2B" w:rsidRPr="00071C2B" w:rsidRDefault="00071C2B" w:rsidP="00071C2B">
      <w:pPr>
        <w:pStyle w:val="FootnoteText"/>
        <w:ind w:left="446"/>
        <w:rPr>
          <w:sz w:val="24"/>
          <w:szCs w:val="24"/>
        </w:rPr>
      </w:pPr>
    </w:p>
    <w:p w14:paraId="1CDCE82F" w14:textId="1BE85FBB" w:rsidR="00B36850" w:rsidRDefault="00790DBE" w:rsidP="00FC363C">
      <w:pPr>
        <w:pStyle w:val="FootnoteText"/>
        <w:ind w:left="446" w:hanging="446"/>
        <w:rPr>
          <w:color w:val="000000" w:themeColor="text1"/>
          <w:sz w:val="24"/>
          <w:szCs w:val="24"/>
        </w:rPr>
      </w:pPr>
      <w:r w:rsidRPr="00790DBE">
        <w:rPr>
          <w:color w:val="000000" w:themeColor="text1"/>
          <w:sz w:val="24"/>
          <w:szCs w:val="24"/>
        </w:rPr>
        <w:t xml:space="preserve">"Doorbell evangelism is part of free speech. (Supreme Court actions ...)." The Christian Century no. 14 (2002): 18. </w:t>
      </w:r>
    </w:p>
    <w:p w14:paraId="3D8635DF" w14:textId="77777777" w:rsidR="00790DBE" w:rsidRDefault="00790DBE" w:rsidP="00FC363C">
      <w:pPr>
        <w:pStyle w:val="FootnoteText"/>
        <w:ind w:left="446" w:hanging="446"/>
        <w:rPr>
          <w:color w:val="000000" w:themeColor="text1"/>
          <w:sz w:val="24"/>
          <w:szCs w:val="24"/>
        </w:rPr>
      </w:pPr>
    </w:p>
    <w:p w14:paraId="60CD9223" w14:textId="75B4D30A" w:rsidR="00790DBE" w:rsidRDefault="00790DBE" w:rsidP="00790DBE">
      <w:pPr>
        <w:pStyle w:val="FootnoteText"/>
        <w:ind w:left="446"/>
        <w:rPr>
          <w:color w:val="000000" w:themeColor="text1"/>
          <w:sz w:val="24"/>
          <w:szCs w:val="24"/>
        </w:rPr>
      </w:pPr>
      <w:r>
        <w:rPr>
          <w:color w:val="000000" w:themeColor="text1"/>
          <w:sz w:val="24"/>
          <w:szCs w:val="24"/>
        </w:rPr>
        <w:t>This very short article lets the reader know that door to door evangelism is protected by the First Amendment as a free speech act. The Jehovah’s Witnesses were asked to acquire a permit to go door to door in the community of Stratton Ohio. They refused, saying it was infringing upon their constitutional right of free speech. In an 8-1 decision, the United States Supreme Court ruled that communities cannot require religious persons to obtain a permit to go door to door evangelizing.</w:t>
      </w:r>
    </w:p>
    <w:p w14:paraId="3D59EA81" w14:textId="77777777" w:rsidR="00790DBE" w:rsidRPr="00790DBE" w:rsidRDefault="00790DBE" w:rsidP="00FC363C">
      <w:pPr>
        <w:pStyle w:val="FootnoteText"/>
        <w:ind w:left="446" w:hanging="446"/>
        <w:rPr>
          <w:color w:val="000000" w:themeColor="text1"/>
          <w:sz w:val="24"/>
          <w:szCs w:val="24"/>
        </w:rPr>
      </w:pPr>
    </w:p>
    <w:p w14:paraId="6707E20B" w14:textId="77777777" w:rsidR="007A0885" w:rsidRPr="00EF4D16" w:rsidRDefault="007A0885" w:rsidP="007A0885">
      <w:pPr>
        <w:spacing w:line="240" w:lineRule="auto"/>
      </w:pPr>
      <w:r>
        <w:t>Edgemon, Roy T</w:t>
      </w:r>
      <w:r w:rsidRPr="00EF4D16">
        <w:t>. "The Southern Baptist Heritage of Equipping Believers." </w:t>
      </w:r>
      <w:r w:rsidRPr="00EF4D16">
        <w:rPr>
          <w:i/>
          <w:iCs/>
        </w:rPr>
        <w:t>Baptist History And Heritage</w:t>
      </w:r>
      <w:r w:rsidRPr="00EF4D16">
        <w:t> 28, no. 1: 2-37. </w:t>
      </w:r>
      <w:r w:rsidRPr="00EF4D16">
        <w:rPr>
          <w:i/>
          <w:iCs/>
        </w:rPr>
        <w:t>ATLA Religion Database with ATLASerials</w:t>
      </w:r>
      <w:r w:rsidRPr="00EF4D16">
        <w:t>, EBSCO</w:t>
      </w:r>
      <w:r w:rsidRPr="00EF4D16">
        <w:rPr>
          <w:i/>
          <w:iCs/>
        </w:rPr>
        <w:t>host</w:t>
      </w:r>
      <w:r w:rsidRPr="00EF4D16">
        <w:t> (accessed November 2, 2017).</w:t>
      </w:r>
    </w:p>
    <w:p w14:paraId="3477A467" w14:textId="77777777" w:rsidR="007A0885" w:rsidRDefault="007A0885" w:rsidP="007A0885">
      <w:pPr>
        <w:spacing w:line="240" w:lineRule="auto"/>
      </w:pPr>
      <w:r>
        <w:t>Edgemon gave four characteristics of innovative churches regarding discipleship: accepting responsibility, discovering needs, offering a variety of programming, and training leadership. Older article, but timeless information.</w:t>
      </w:r>
    </w:p>
    <w:p w14:paraId="55FD0724" w14:textId="77777777" w:rsidR="007A0885" w:rsidRDefault="007A0885" w:rsidP="00FC363C">
      <w:pPr>
        <w:pStyle w:val="FootnoteText"/>
        <w:ind w:left="446" w:hanging="446"/>
        <w:rPr>
          <w:color w:val="000000" w:themeColor="text1"/>
          <w:sz w:val="24"/>
          <w:szCs w:val="24"/>
        </w:rPr>
      </w:pPr>
    </w:p>
    <w:p w14:paraId="7A7C07BE" w14:textId="4F35E5B3" w:rsidR="00FC363C" w:rsidRDefault="00FC363C" w:rsidP="00FC363C">
      <w:pPr>
        <w:pStyle w:val="FootnoteText"/>
        <w:ind w:left="446" w:hanging="446"/>
        <w:rPr>
          <w:sz w:val="24"/>
          <w:szCs w:val="24"/>
        </w:rPr>
      </w:pPr>
      <w:r w:rsidRPr="00790DBE">
        <w:rPr>
          <w:color w:val="000000" w:themeColor="text1"/>
          <w:sz w:val="24"/>
          <w:szCs w:val="24"/>
        </w:rPr>
        <w:t>Ferguson</w:t>
      </w:r>
      <w:r>
        <w:rPr>
          <w:sz w:val="24"/>
          <w:szCs w:val="24"/>
        </w:rPr>
        <w:t xml:space="preserve">, Everett.  </w:t>
      </w:r>
      <w:r>
        <w:rPr>
          <w:i/>
          <w:iCs/>
          <w:sz w:val="24"/>
          <w:szCs w:val="24"/>
        </w:rPr>
        <w:t>Baptism in the Early Church: History, Theology, and Litu</w:t>
      </w:r>
      <w:r w:rsidR="001C130B">
        <w:rPr>
          <w:i/>
          <w:iCs/>
          <w:sz w:val="24"/>
          <w:szCs w:val="24"/>
        </w:rPr>
        <w:t xml:space="preserve">rgy in the First Five Centuries. </w:t>
      </w:r>
      <w:r w:rsidR="001C130B">
        <w:rPr>
          <w:sz w:val="24"/>
          <w:szCs w:val="24"/>
        </w:rPr>
        <w:t>Grand Rapids: Eerdmans, 2009.</w:t>
      </w:r>
    </w:p>
    <w:p w14:paraId="0341F852" w14:textId="77777777" w:rsidR="00FC363C" w:rsidRDefault="00FC363C" w:rsidP="00FC363C">
      <w:pPr>
        <w:pStyle w:val="FootnoteText"/>
        <w:rPr>
          <w:sz w:val="24"/>
          <w:szCs w:val="24"/>
        </w:rPr>
      </w:pPr>
    </w:p>
    <w:p w14:paraId="70C843F7" w14:textId="7000C1F4" w:rsidR="00FC363C" w:rsidRDefault="00FC363C" w:rsidP="004E4008">
      <w:pPr>
        <w:pStyle w:val="FootnoteText"/>
        <w:ind w:left="446" w:hanging="446"/>
        <w:rPr>
          <w:sz w:val="24"/>
          <w:szCs w:val="24"/>
        </w:rPr>
      </w:pPr>
      <w:r>
        <w:rPr>
          <w:sz w:val="24"/>
          <w:szCs w:val="24"/>
        </w:rPr>
        <w:tab/>
      </w:r>
      <w:r>
        <w:rPr>
          <w:i/>
          <w:iCs/>
          <w:sz w:val="24"/>
          <w:szCs w:val="24"/>
        </w:rPr>
        <w:t>Baptism in the Early Church</w:t>
      </w:r>
      <w:r>
        <w:rPr>
          <w:sz w:val="24"/>
          <w:szCs w:val="24"/>
        </w:rPr>
        <w:t xml:space="preserve"> is a huge book chronicling the first five centuries of baptism in the early church. In covering five centuries worth of baptism history and theology, Dr. Everett Ferguson includes baptism pre-Christianity, the New Testament word meanings, baptism in the New Testament (broken down accordingly), and sections that include each century. This book was very helpful by teaching the biblical importance and what was the norm in the early church. Baptism is such an important part of the discipleship process, that understanding the how’s and why’s from an early church perspective must be a priority so Christians today can have a firm grasp on the importance of following Christ in baptism.</w:t>
      </w:r>
    </w:p>
    <w:p w14:paraId="681DA2FA" w14:textId="77777777" w:rsidR="004E4008" w:rsidRPr="004E4008" w:rsidRDefault="004E4008" w:rsidP="004E4008">
      <w:pPr>
        <w:pStyle w:val="FootnoteText"/>
        <w:ind w:left="446" w:hanging="446"/>
        <w:rPr>
          <w:sz w:val="24"/>
          <w:szCs w:val="24"/>
        </w:rPr>
      </w:pPr>
    </w:p>
    <w:p w14:paraId="195AC8E7" w14:textId="77777777" w:rsidR="004E4008" w:rsidRDefault="004E4008" w:rsidP="004E4008">
      <w:pPr>
        <w:spacing w:line="240" w:lineRule="auto"/>
        <w:ind w:left="446" w:hanging="446"/>
      </w:pPr>
      <w:r>
        <w:t xml:space="preserve">“FIRST PERSON: Door-to-door evangelism actually works.” Alex Sibley. </w:t>
      </w:r>
      <w:r w:rsidRPr="00EE773B">
        <w:t>https://swbts.edu/news/everyday-evangelism/first-person-door-door-evangelism-actually-works/</w:t>
      </w:r>
      <w:r>
        <w:t>.</w:t>
      </w:r>
    </w:p>
    <w:p w14:paraId="605433F9" w14:textId="2747291B" w:rsidR="004E4008" w:rsidRPr="004E4008" w:rsidRDefault="004E4008" w:rsidP="004E4008">
      <w:pPr>
        <w:spacing w:line="240" w:lineRule="auto"/>
        <w:ind w:left="446"/>
      </w:pPr>
      <w:r>
        <w:t>Sibley went door to door with SWBTS evangelistic teams and said, “</w:t>
      </w:r>
      <w:r w:rsidRPr="002E6BA4">
        <w:t>I admit I was uncomfortable when Dr. Morris so casually dropped the “diagnostic” question: “If you were to die today and stand at the gates of heaven, and God asked you why He should let you in, what would you say?” To my (pleasant) surprise, no one slammed the door in our faces. Instead, they did something that should not have surprised me: </w:t>
      </w:r>
      <w:r w:rsidRPr="002E6BA4">
        <w:rPr>
          <w:i/>
          <w:iCs/>
        </w:rPr>
        <w:t>they answered the question</w:t>
      </w:r>
      <w:r w:rsidRPr="002E6BA4">
        <w:t>.</w:t>
      </w:r>
      <w:r>
        <w:t>” This article proves that in certain environments, door to door evangelism is not only a way to share the Gospel, but can be an effective way a local church can train their members to share and for churches in the area to reap the benefits.</w:t>
      </w:r>
    </w:p>
    <w:p w14:paraId="4DE44DD2" w14:textId="32D79B71" w:rsidR="00FC363C" w:rsidRDefault="00FC363C" w:rsidP="00FC363C">
      <w:pPr>
        <w:rPr>
          <w:szCs w:val="24"/>
        </w:rPr>
      </w:pPr>
      <w:r w:rsidRPr="00F15217">
        <w:rPr>
          <w:color w:val="000000" w:themeColor="text1"/>
          <w:szCs w:val="24"/>
        </w:rPr>
        <w:t>Green</w:t>
      </w:r>
      <w:r>
        <w:rPr>
          <w:szCs w:val="24"/>
        </w:rPr>
        <w:t xml:space="preserve">, Michael.  </w:t>
      </w:r>
      <w:r>
        <w:rPr>
          <w:i/>
          <w:iCs/>
          <w:szCs w:val="24"/>
        </w:rPr>
        <w:t xml:space="preserve">Evangelism in the Early Church. </w:t>
      </w:r>
      <w:r w:rsidR="001C130B">
        <w:rPr>
          <w:szCs w:val="24"/>
        </w:rPr>
        <w:t>Grand Rapids</w:t>
      </w:r>
      <w:r>
        <w:rPr>
          <w:szCs w:val="24"/>
        </w:rPr>
        <w:t>: Eerdmans, 1978.</w:t>
      </w:r>
    </w:p>
    <w:p w14:paraId="4A8A4B21" w14:textId="77777777" w:rsidR="00FC363C" w:rsidRDefault="00FC363C" w:rsidP="00FC363C">
      <w:pPr>
        <w:ind w:left="446" w:hanging="446"/>
      </w:pPr>
      <w:r>
        <w:rPr>
          <w:szCs w:val="24"/>
        </w:rPr>
        <w:tab/>
        <w:t xml:space="preserve">Dr. Green’s work on evangelism and apologetics has contributed not only in the world of academia, but also to the popular reader as well. His book, </w:t>
      </w:r>
      <w:r>
        <w:rPr>
          <w:i/>
          <w:iCs/>
          <w:szCs w:val="24"/>
        </w:rPr>
        <w:t>Evangelism in the Early Church</w:t>
      </w:r>
      <w:r>
        <w:rPr>
          <w:szCs w:val="24"/>
        </w:rPr>
        <w:t xml:space="preserve"> provides insight as to how the early church shared their faith with Gentiles and Jews; provides examples of the early evangelists, and shows how their methods, motives, and strategies can and do apply to modern day evangelists, apologists, and everyday Christians. This book was revised in 2004, but the 1978 reprinted edition of the original 1970 work was used for this paper. </w:t>
      </w:r>
    </w:p>
    <w:p w14:paraId="7BB07098" w14:textId="4D69A57C" w:rsidR="00D561A2" w:rsidRPr="00D561A2" w:rsidRDefault="00C45D46" w:rsidP="00D561A2">
      <w:pPr>
        <w:pStyle w:val="NormalWeb"/>
        <w:ind w:left="446" w:hanging="446"/>
      </w:pPr>
      <w:r>
        <w:t>Green, Simon J</w:t>
      </w:r>
      <w:r w:rsidR="0006534E">
        <w:t>.</w:t>
      </w:r>
      <w:r w:rsidR="00D561A2" w:rsidRPr="00D561A2">
        <w:t xml:space="preserve"> "Dr. D. Martyn Lloyd-Jones's Principles of Evangelism with Application for Producing Evangelistic Church Members." </w:t>
      </w:r>
      <w:r w:rsidR="00D561A2" w:rsidRPr="00D561A2">
        <w:rPr>
          <w:i/>
          <w:iCs/>
        </w:rPr>
        <w:t>Puritan Reformed Journal</w:t>
      </w:r>
      <w:r w:rsidR="00D561A2" w:rsidRPr="00D561A2">
        <w:t> 6, no. 2</w:t>
      </w:r>
      <w:r>
        <w:t>, (2014)</w:t>
      </w:r>
      <w:r w:rsidR="00D561A2" w:rsidRPr="00D561A2">
        <w:t>: 258-269. </w:t>
      </w:r>
    </w:p>
    <w:p w14:paraId="49876342" w14:textId="3C2E2F84" w:rsidR="00D561A2" w:rsidRPr="00F15217" w:rsidRDefault="0006534E" w:rsidP="00D561A2">
      <w:pPr>
        <w:pStyle w:val="NormalWeb"/>
        <w:ind w:left="446"/>
      </w:pPr>
      <w:r>
        <w:t xml:space="preserve">Green’s article </w:t>
      </w:r>
      <w:r w:rsidR="001363E9">
        <w:t xml:space="preserve">on </w:t>
      </w:r>
      <w:r w:rsidR="006D419F">
        <w:t>Martin Lloyd Jones (ML-J)</w:t>
      </w:r>
      <w:r w:rsidR="001363E9">
        <w:t xml:space="preserve"> has some profound statements concerning everyday evangelistic encounters for believers. He says, “ordinary Christians fulfilling their daily calling would automatically interact with the people they came in contact with, and, as they had opportunity, speak to them about Jesus Christ.”</w:t>
      </w:r>
      <w:r w:rsidR="00FC50D6">
        <w:t xml:space="preserve"> ML-J believed that the </w:t>
      </w:r>
      <w:r w:rsidR="00F15217">
        <w:t xml:space="preserve">most important factor of a person’s witness was his/her personal sanctification and holiness. His book entitled, </w:t>
      </w:r>
      <w:r w:rsidR="00F15217">
        <w:rPr>
          <w:i/>
        </w:rPr>
        <w:t>Sanctified By Truth</w:t>
      </w:r>
      <w:r w:rsidR="00F15217">
        <w:t xml:space="preserve"> was cited as an excellent primary source for ML-J’s treatment on evangelism and sanctification.</w:t>
      </w:r>
      <w:r w:rsidR="00A47022">
        <w:t xml:space="preserve"> In his concluding paragraphs, Green states that ML-J believed the only real hope for a evangelistic success is as outpouring of the Holy Spirit.</w:t>
      </w:r>
    </w:p>
    <w:p w14:paraId="5804CA66" w14:textId="77777777" w:rsidR="004E4008" w:rsidRDefault="004E4008" w:rsidP="004E4008">
      <w:pPr>
        <w:ind w:left="446" w:hanging="446"/>
      </w:pPr>
      <w:r>
        <w:t xml:space="preserve">“Go Manual”. </w:t>
      </w:r>
      <w:r w:rsidRPr="00851EFB">
        <w:t>http://web.kybaptist.org/web/doc/go-manual.pdf</w:t>
      </w:r>
      <w:r>
        <w:t>.</w:t>
      </w:r>
    </w:p>
    <w:p w14:paraId="340FAA4B" w14:textId="7D692A93" w:rsidR="004E4008" w:rsidRDefault="004E4008" w:rsidP="004E4008">
      <w:pPr>
        <w:ind w:left="446"/>
      </w:pPr>
      <w:r>
        <w:t>This manual provides helpful hints on sowing the Gospel seed in Mexico. It emphasizes getting the Good News into the hands of the people prior to Mexican national churches coming into an area to plant, water, and see a harvest. Prayer walking is essential to the strategy of Operation GO and each participant is asked to keep a GO Journal. This is useful to record their thoughts, experiences, and what God may be telling them during their journey.</w:t>
      </w:r>
    </w:p>
    <w:p w14:paraId="252972FA" w14:textId="77777777" w:rsidR="00E10836" w:rsidRPr="00E10836" w:rsidRDefault="00E10836" w:rsidP="00E10836">
      <w:pPr>
        <w:pStyle w:val="NormalWeb"/>
        <w:ind w:left="446" w:hanging="446"/>
      </w:pPr>
      <w:r w:rsidRPr="00E10836">
        <w:t>Higgins, Thomas W. 2012. "Kenn Gulliksen, John Wimber, and the Founding of the Vineyard Movement." </w:t>
      </w:r>
      <w:r w:rsidRPr="00E10836">
        <w:rPr>
          <w:i/>
          <w:iCs/>
        </w:rPr>
        <w:t>Pneuma: The Journal Of The Society For Pentecostal Studies</w:t>
      </w:r>
      <w:r w:rsidRPr="00E10836">
        <w:t> 34, no. 2: 208-228. </w:t>
      </w:r>
      <w:r w:rsidRPr="00E10836">
        <w:rPr>
          <w:i/>
          <w:iCs/>
        </w:rPr>
        <w:t>Academic Search Complete</w:t>
      </w:r>
      <w:r w:rsidRPr="00E10836">
        <w:t>, EBSCO</w:t>
      </w:r>
      <w:r w:rsidRPr="00E10836">
        <w:rPr>
          <w:i/>
          <w:iCs/>
        </w:rPr>
        <w:t>host</w:t>
      </w:r>
      <w:r w:rsidRPr="00E10836">
        <w:t> (accessed November 2, 2017).</w:t>
      </w:r>
    </w:p>
    <w:p w14:paraId="26CD5A98" w14:textId="644F5118" w:rsidR="00E10836" w:rsidRDefault="00E10836" w:rsidP="0017727F">
      <w:pPr>
        <w:pStyle w:val="NormalWeb"/>
        <w:ind w:left="446" w:hanging="446"/>
      </w:pPr>
      <w:r>
        <w:t>This article provides insight into the evangelistic effectiveness and strategy of The Vineyard Church in order to help inform my Biblical understanding of a proper evangelism.</w:t>
      </w:r>
    </w:p>
    <w:p w14:paraId="367102A9" w14:textId="475B5C44" w:rsidR="00FC363C" w:rsidRDefault="00FC363C" w:rsidP="0017727F">
      <w:pPr>
        <w:pStyle w:val="NormalWeb"/>
        <w:ind w:left="446" w:hanging="446"/>
        <w:rPr>
          <w:i/>
          <w:iCs/>
        </w:rPr>
      </w:pPr>
      <w:r>
        <w:t xml:space="preserve">Harnack, Adolf von, and James Moffatt. </w:t>
      </w:r>
      <w:r>
        <w:rPr>
          <w:i/>
          <w:iCs/>
        </w:rPr>
        <w:t>The Mission and Expansion of Christianity in the First Three Centuries. [Electronic Resource]</w:t>
      </w:r>
      <w:r w:rsidR="006C583C">
        <w:rPr>
          <w:i/>
          <w:iCs/>
        </w:rPr>
        <w:t xml:space="preserve"> </w:t>
      </w:r>
      <w:r w:rsidR="001C130B">
        <w:t>New York</w:t>
      </w:r>
      <w:r w:rsidR="00BE48CF">
        <w:t>: London</w:t>
      </w:r>
      <w:r w:rsidR="00C837E5">
        <w:t>: G.P. Putnam</w:t>
      </w:r>
      <w:r>
        <w:t>; Williams and Norgate, 1908; Second, enlarged and revised edition, 1989.</w:t>
      </w:r>
    </w:p>
    <w:p w14:paraId="287FE6C9" w14:textId="48BFF3DA" w:rsidR="00FC363C" w:rsidRDefault="00FC363C" w:rsidP="00FC363C">
      <w:pPr>
        <w:pStyle w:val="FootnoteText"/>
        <w:ind w:left="446"/>
        <w:rPr>
          <w:sz w:val="24"/>
          <w:szCs w:val="24"/>
        </w:rPr>
      </w:pPr>
      <w:r w:rsidRPr="00FD1A94">
        <w:rPr>
          <w:sz w:val="24"/>
          <w:szCs w:val="24"/>
        </w:rPr>
        <w:t xml:space="preserve">Many consider Adolf Harnack to be one of the ‘fathers of early church missions.’ Harnack focused </w:t>
      </w:r>
      <w:r w:rsidR="006C583C" w:rsidRPr="00FD1A94">
        <w:rPr>
          <w:sz w:val="24"/>
          <w:szCs w:val="24"/>
        </w:rPr>
        <w:t>most</w:t>
      </w:r>
      <w:r w:rsidRPr="00FD1A94">
        <w:rPr>
          <w:sz w:val="24"/>
          <w:szCs w:val="24"/>
        </w:rPr>
        <w:t xml:space="preserve"> his early work around the topic of Gnosticism. He began a slide with traditional Christian teachings and values when he began to question the authorship of the Gospel of John and using the New Testament as a source rather than a norm. In </w:t>
      </w:r>
      <w:r w:rsidRPr="00FD1A94">
        <w:rPr>
          <w:i/>
          <w:iCs/>
          <w:sz w:val="24"/>
          <w:szCs w:val="24"/>
        </w:rPr>
        <w:t>Mission and Expansion</w:t>
      </w:r>
      <w:r w:rsidRPr="00FD1A94">
        <w:rPr>
          <w:sz w:val="24"/>
          <w:szCs w:val="24"/>
        </w:rPr>
        <w:t>, Harnack studied the history of the church from the time of the apostles through the first church councils. He sought to understand the usage of the Greek culture upon the early church, but ultimately used this to discount the Gospel of John.</w:t>
      </w:r>
    </w:p>
    <w:p w14:paraId="4082827C" w14:textId="77777777" w:rsidR="0017727F" w:rsidRDefault="0017727F" w:rsidP="00C36E73">
      <w:pPr>
        <w:pStyle w:val="FootnoteText"/>
        <w:rPr>
          <w:sz w:val="24"/>
          <w:szCs w:val="24"/>
        </w:rPr>
      </w:pPr>
    </w:p>
    <w:p w14:paraId="4812BF4C" w14:textId="36DA81EA" w:rsidR="00C36E73" w:rsidRDefault="00C45D46" w:rsidP="0017727F">
      <w:pPr>
        <w:pStyle w:val="FootnoteText"/>
        <w:ind w:left="446" w:hanging="446"/>
        <w:rPr>
          <w:sz w:val="24"/>
          <w:szCs w:val="24"/>
        </w:rPr>
      </w:pPr>
      <w:r>
        <w:rPr>
          <w:sz w:val="24"/>
          <w:szCs w:val="24"/>
        </w:rPr>
        <w:t>Jia’nan, Shi</w:t>
      </w:r>
      <w:r w:rsidR="0017727F" w:rsidRPr="0017727F">
        <w:rPr>
          <w:sz w:val="24"/>
          <w:szCs w:val="24"/>
        </w:rPr>
        <w:t xml:space="preserve">. "Pastor at Urban Migrant Worker Church Discusses Church Vision: Integrating Evangelism and Establishing an Urban Church." Chinese Law &amp; </w:t>
      </w:r>
      <w:r>
        <w:rPr>
          <w:sz w:val="24"/>
          <w:szCs w:val="24"/>
        </w:rPr>
        <w:t>Government 49, no. 3, (2017): 176-178</w:t>
      </w:r>
      <w:r w:rsidR="0017727F" w:rsidRPr="0017727F">
        <w:rPr>
          <w:sz w:val="24"/>
          <w:szCs w:val="24"/>
        </w:rPr>
        <w:t>.</w:t>
      </w:r>
    </w:p>
    <w:p w14:paraId="06D2D921" w14:textId="77777777" w:rsidR="0017727F" w:rsidRPr="0017727F" w:rsidRDefault="0017727F" w:rsidP="00C36E73">
      <w:pPr>
        <w:pStyle w:val="FootnoteText"/>
        <w:rPr>
          <w:sz w:val="24"/>
          <w:szCs w:val="24"/>
        </w:rPr>
      </w:pPr>
    </w:p>
    <w:p w14:paraId="6F795F01" w14:textId="67C243D6" w:rsidR="00E442B7" w:rsidRPr="00161F47" w:rsidRDefault="00B34D44" w:rsidP="00161F47">
      <w:pPr>
        <w:ind w:left="446"/>
      </w:pPr>
      <w:r>
        <w:t xml:space="preserve">Pastor Ji gives a good definition of a church vision in this interview. He stresses that the vision needs to come from God rather than the preferences of the pastor or the church. </w:t>
      </w:r>
      <w:r w:rsidR="009440DF">
        <w:t xml:space="preserve">He stated that pastors who have a direct vision from God have churches who have a vision from God. This vision helps the church from getting sidetracked. They </w:t>
      </w:r>
      <w:r w:rsidR="00C35664">
        <w:t>can</w:t>
      </w:r>
      <w:r w:rsidR="009440DF">
        <w:t xml:space="preserve"> withstand controversies when a solid vision is at hand.</w:t>
      </w:r>
    </w:p>
    <w:p w14:paraId="662686F2" w14:textId="13617032" w:rsidR="00BA0BBC" w:rsidRDefault="00BA0BBC" w:rsidP="00BA0BBC">
      <w:pPr>
        <w:spacing w:line="240" w:lineRule="auto"/>
        <w:ind w:left="446" w:hanging="446"/>
        <w:rPr>
          <w:rFonts w:eastAsia="Times New Roman" w:cs="Times New Roman"/>
          <w:color w:val="000000"/>
          <w:szCs w:val="24"/>
          <w:lang w:bidi="ar-SA"/>
        </w:rPr>
      </w:pPr>
      <w:r>
        <w:rPr>
          <w:rFonts w:eastAsia="Times New Roman" w:cs="Times New Roman"/>
          <w:color w:val="000000"/>
          <w:szCs w:val="24"/>
          <w:lang w:bidi="ar-SA"/>
        </w:rPr>
        <w:t>Johnston, Thomas. “Lifestyle, Friendship, and Service-The Addition of Preparatio Evangelica to the Ordo Salutis.” A paper presented to ETS</w:t>
      </w:r>
      <w:r w:rsidR="006D4815">
        <w:rPr>
          <w:rFonts w:eastAsia="Times New Roman" w:cs="Times New Roman"/>
          <w:color w:val="000000"/>
          <w:szCs w:val="24"/>
          <w:lang w:bidi="ar-SA"/>
        </w:rPr>
        <w:t>, 2002.</w:t>
      </w:r>
    </w:p>
    <w:p w14:paraId="4EF66E91" w14:textId="761C9FFF" w:rsidR="009B56BF" w:rsidRDefault="00C8558C" w:rsidP="004E4008">
      <w:pPr>
        <w:spacing w:line="240" w:lineRule="auto"/>
        <w:ind w:left="446"/>
        <w:rPr>
          <w:rFonts w:eastAsia="Times New Roman" w:cs="Times New Roman"/>
          <w:color w:val="000000"/>
          <w:szCs w:val="24"/>
          <w:lang w:bidi="ar-SA"/>
        </w:rPr>
      </w:pPr>
      <w:r>
        <w:rPr>
          <w:rFonts w:eastAsia="Times New Roman" w:cs="Times New Roman"/>
          <w:color w:val="000000"/>
          <w:szCs w:val="24"/>
          <w:lang w:bidi="ar-SA"/>
        </w:rPr>
        <w:t xml:space="preserve">This paper gives evidence that the Gospel spoken is the Biblical model rather than that of lifestyle evangelizing. Johnston emphasizes the power of the Word over that of “signs” that may accompany the life changed by the Gospel. This shows that the believer needs to place their faith in the power the Gospel that </w:t>
      </w:r>
      <w:r w:rsidR="003E74C1">
        <w:rPr>
          <w:rFonts w:eastAsia="Times New Roman" w:cs="Times New Roman"/>
          <w:color w:val="000000"/>
          <w:szCs w:val="24"/>
          <w:lang w:bidi="ar-SA"/>
        </w:rPr>
        <w:t>can</w:t>
      </w:r>
      <w:r>
        <w:rPr>
          <w:rFonts w:eastAsia="Times New Roman" w:cs="Times New Roman"/>
          <w:color w:val="000000"/>
          <w:szCs w:val="24"/>
          <w:lang w:bidi="ar-SA"/>
        </w:rPr>
        <w:t xml:space="preserve"> change lives as they speak the Gospel rather than “live it out.”</w:t>
      </w:r>
    </w:p>
    <w:p w14:paraId="6274CB92" w14:textId="77777777" w:rsidR="00486FBF" w:rsidRDefault="00486FBF" w:rsidP="00486FBF">
      <w:pPr>
        <w:spacing w:after="0" w:line="240" w:lineRule="auto"/>
        <w:ind w:left="446" w:hanging="446"/>
        <w:rPr>
          <w:rFonts w:eastAsia="Times New Roman" w:cs="Times New Roman"/>
          <w:color w:val="000000"/>
          <w:szCs w:val="24"/>
          <w:lang w:bidi="ar-SA"/>
        </w:rPr>
      </w:pPr>
      <w:r w:rsidRPr="00486FBF">
        <w:rPr>
          <w:rFonts w:eastAsia="Times New Roman" w:cs="Times New Roman"/>
          <w:color w:val="000000"/>
          <w:szCs w:val="24"/>
          <w:lang w:bidi="ar-SA"/>
        </w:rPr>
        <w:t>Jones, Timothy Paul. 2013. "The infamous evangelical dropout statistic: where it came from and why it's a problem." </w:t>
      </w:r>
      <w:r w:rsidRPr="00486FBF">
        <w:rPr>
          <w:rFonts w:eastAsia="Times New Roman" w:cs="Times New Roman"/>
          <w:i/>
          <w:iCs/>
          <w:color w:val="000000"/>
          <w:szCs w:val="24"/>
          <w:lang w:bidi="ar-SA"/>
        </w:rPr>
        <w:t>The Journal Of Discipleship &amp; Family Ministry</w:t>
      </w:r>
      <w:r w:rsidRPr="00486FBF">
        <w:rPr>
          <w:rFonts w:eastAsia="Times New Roman" w:cs="Times New Roman"/>
          <w:color w:val="000000"/>
          <w:szCs w:val="24"/>
          <w:lang w:bidi="ar-SA"/>
        </w:rPr>
        <w:t> 3, no. 2: 2-6. </w:t>
      </w:r>
      <w:r w:rsidRPr="00486FBF">
        <w:rPr>
          <w:rFonts w:eastAsia="Times New Roman" w:cs="Times New Roman"/>
          <w:i/>
          <w:iCs/>
          <w:color w:val="000000"/>
          <w:szCs w:val="24"/>
          <w:lang w:bidi="ar-SA"/>
        </w:rPr>
        <w:t>ATLA Religion Database with ATLASerials</w:t>
      </w:r>
      <w:r w:rsidRPr="00486FBF">
        <w:rPr>
          <w:rFonts w:eastAsia="Times New Roman" w:cs="Times New Roman"/>
          <w:color w:val="000000"/>
          <w:szCs w:val="24"/>
          <w:lang w:bidi="ar-SA"/>
        </w:rPr>
        <w:t>, EBSCO</w:t>
      </w:r>
      <w:r w:rsidRPr="00486FBF">
        <w:rPr>
          <w:rFonts w:eastAsia="Times New Roman" w:cs="Times New Roman"/>
          <w:i/>
          <w:iCs/>
          <w:color w:val="000000"/>
          <w:szCs w:val="24"/>
          <w:lang w:bidi="ar-SA"/>
        </w:rPr>
        <w:t>host</w:t>
      </w:r>
      <w:r w:rsidRPr="00486FBF">
        <w:rPr>
          <w:rFonts w:eastAsia="Times New Roman" w:cs="Times New Roman"/>
          <w:color w:val="000000"/>
          <w:szCs w:val="24"/>
          <w:lang w:bidi="ar-SA"/>
        </w:rPr>
        <w:t> (accessed November 2, 2017).</w:t>
      </w:r>
    </w:p>
    <w:p w14:paraId="029CA0CD" w14:textId="77777777" w:rsidR="00486FBF" w:rsidRPr="00486FBF" w:rsidRDefault="00486FBF" w:rsidP="00486FBF">
      <w:pPr>
        <w:spacing w:after="0" w:line="240" w:lineRule="auto"/>
        <w:ind w:left="446" w:hanging="446"/>
        <w:rPr>
          <w:rFonts w:eastAsia="Times New Roman" w:cs="Times New Roman"/>
          <w:color w:val="000000"/>
          <w:szCs w:val="24"/>
          <w:lang w:bidi="ar-SA"/>
        </w:rPr>
      </w:pPr>
    </w:p>
    <w:p w14:paraId="3B9B925A" w14:textId="482305A7" w:rsidR="00486FBF" w:rsidRDefault="00486FBF" w:rsidP="0017727F">
      <w:pPr>
        <w:spacing w:after="0" w:line="240" w:lineRule="auto"/>
        <w:ind w:left="446" w:hanging="446"/>
        <w:rPr>
          <w:rFonts w:eastAsia="Times New Roman" w:cs="Times New Roman"/>
          <w:color w:val="000000"/>
          <w:szCs w:val="24"/>
          <w:lang w:bidi="ar-SA"/>
        </w:rPr>
      </w:pPr>
      <w:r>
        <w:rPr>
          <w:rFonts w:eastAsia="Times New Roman" w:cs="Times New Roman"/>
          <w:color w:val="000000"/>
          <w:szCs w:val="24"/>
          <w:lang w:bidi="ar-SA"/>
        </w:rPr>
        <w:t>This article would be helpful in the Biblical rationale stage of the paper as it reminds the reader that evangelistic effectiveness is not measured by the amount of converts made by a particular person or church.</w:t>
      </w:r>
    </w:p>
    <w:p w14:paraId="132D33A5" w14:textId="77777777" w:rsidR="00486FBF" w:rsidRDefault="00486FBF" w:rsidP="0017727F">
      <w:pPr>
        <w:spacing w:after="0" w:line="240" w:lineRule="auto"/>
        <w:ind w:left="446" w:hanging="446"/>
        <w:rPr>
          <w:rFonts w:eastAsia="Times New Roman" w:cs="Times New Roman"/>
          <w:color w:val="000000"/>
          <w:szCs w:val="24"/>
          <w:lang w:bidi="ar-SA"/>
        </w:rPr>
      </w:pPr>
    </w:p>
    <w:p w14:paraId="277BE123" w14:textId="61A897C1" w:rsidR="003D613D" w:rsidRDefault="00C45D46" w:rsidP="0017727F">
      <w:pPr>
        <w:spacing w:after="0" w:line="240" w:lineRule="auto"/>
        <w:ind w:left="446" w:hanging="446"/>
        <w:rPr>
          <w:rFonts w:eastAsia="Times New Roman" w:cs="Times New Roman"/>
          <w:color w:val="000000"/>
          <w:szCs w:val="24"/>
          <w:lang w:bidi="ar-SA"/>
        </w:rPr>
      </w:pPr>
      <w:r>
        <w:rPr>
          <w:rFonts w:eastAsia="Times New Roman" w:cs="Times New Roman"/>
          <w:color w:val="000000"/>
          <w:szCs w:val="24"/>
          <w:lang w:bidi="ar-SA"/>
        </w:rPr>
        <w:t>Keown, Mark J.</w:t>
      </w:r>
      <w:r w:rsidR="00FF55AE" w:rsidRPr="00FF55AE">
        <w:rPr>
          <w:rFonts w:eastAsia="Times New Roman" w:cs="Times New Roman"/>
          <w:color w:val="000000"/>
          <w:szCs w:val="24"/>
          <w:lang w:bidi="ar-SA"/>
        </w:rPr>
        <w:t xml:space="preserve"> "Congregational evangelism in Paul: the Paul of Acts." Colloquium 42, no. 2</w:t>
      </w:r>
      <w:r>
        <w:rPr>
          <w:rFonts w:eastAsia="Times New Roman" w:cs="Times New Roman"/>
          <w:color w:val="000000"/>
          <w:szCs w:val="24"/>
          <w:lang w:bidi="ar-SA"/>
        </w:rPr>
        <w:t>, (2010)</w:t>
      </w:r>
      <w:r w:rsidR="00FF55AE" w:rsidRPr="00FF55AE">
        <w:rPr>
          <w:rFonts w:eastAsia="Times New Roman" w:cs="Times New Roman"/>
          <w:color w:val="000000"/>
          <w:szCs w:val="24"/>
          <w:lang w:bidi="ar-SA"/>
        </w:rPr>
        <w:t xml:space="preserve">: 231-251. </w:t>
      </w:r>
    </w:p>
    <w:p w14:paraId="44D35DE5" w14:textId="77777777" w:rsidR="00FF55AE" w:rsidRDefault="00FF55AE" w:rsidP="0017727F">
      <w:pPr>
        <w:spacing w:after="0" w:line="240" w:lineRule="auto"/>
        <w:ind w:left="446" w:hanging="446"/>
        <w:rPr>
          <w:rFonts w:eastAsia="Times New Roman" w:cs="Times New Roman"/>
          <w:color w:val="000000"/>
          <w:szCs w:val="24"/>
          <w:lang w:bidi="ar-SA"/>
        </w:rPr>
      </w:pPr>
    </w:p>
    <w:p w14:paraId="7BC5FB12" w14:textId="604C919A" w:rsidR="00FF55AE" w:rsidRDefault="00FF55AE" w:rsidP="00FF55AE">
      <w:pPr>
        <w:spacing w:after="0" w:line="240" w:lineRule="auto"/>
        <w:ind w:left="446"/>
        <w:rPr>
          <w:rFonts w:eastAsia="Times New Roman" w:cs="Times New Roman"/>
          <w:color w:val="000000"/>
          <w:szCs w:val="24"/>
          <w:lang w:bidi="ar-SA"/>
        </w:rPr>
      </w:pPr>
      <w:r>
        <w:rPr>
          <w:rFonts w:eastAsia="Times New Roman" w:cs="Times New Roman"/>
          <w:color w:val="000000"/>
          <w:szCs w:val="24"/>
          <w:lang w:bidi="ar-SA"/>
        </w:rPr>
        <w:t xml:space="preserve">Keown </w:t>
      </w:r>
      <w:r w:rsidR="006C583C">
        <w:rPr>
          <w:rFonts w:eastAsia="Times New Roman" w:cs="Times New Roman"/>
          <w:color w:val="000000"/>
          <w:szCs w:val="24"/>
          <w:lang w:bidi="ar-SA"/>
        </w:rPr>
        <w:t>analyzed</w:t>
      </w:r>
      <w:r>
        <w:rPr>
          <w:rFonts w:eastAsia="Times New Roman" w:cs="Times New Roman"/>
          <w:color w:val="000000"/>
          <w:szCs w:val="24"/>
          <w:lang w:bidi="ar-SA"/>
        </w:rPr>
        <w:t xml:space="preserve"> the Paul of the author Luke and came to these conclusions: 1. Paul’s mission to Psidian Antioch suggests that the Gentile converts took the Gospel throughout the city. 2. There is evidence of families spreading the Gospel within their </w:t>
      </w:r>
      <w:r>
        <w:rPr>
          <w:rFonts w:eastAsia="Times New Roman" w:cs="Times New Roman"/>
          <w:i/>
          <w:color w:val="000000"/>
          <w:szCs w:val="24"/>
          <w:lang w:bidi="ar-SA"/>
        </w:rPr>
        <w:t>Oikos</w:t>
      </w:r>
      <w:r>
        <w:rPr>
          <w:rFonts w:eastAsia="Times New Roman" w:cs="Times New Roman"/>
          <w:color w:val="000000"/>
          <w:szCs w:val="24"/>
          <w:lang w:bidi="ar-SA"/>
        </w:rPr>
        <w:t xml:space="preserve"> in Acts. 3. The account in Ephesus teaches that the new converts were equipped and empowered for evangelism which led to them being intentional regarding the reaching of the Lycus Valley and area populated by the seven churches spoken of in Revelation. </w:t>
      </w:r>
    </w:p>
    <w:p w14:paraId="12A8678C" w14:textId="77777777" w:rsidR="00FF55AE" w:rsidRPr="00FF55AE" w:rsidRDefault="00FF55AE" w:rsidP="00FF55AE">
      <w:pPr>
        <w:spacing w:after="0" w:line="240" w:lineRule="auto"/>
        <w:ind w:left="446"/>
        <w:rPr>
          <w:rFonts w:eastAsia="Times New Roman" w:cs="Times New Roman"/>
          <w:color w:val="000000"/>
          <w:szCs w:val="24"/>
          <w:lang w:bidi="ar-SA"/>
        </w:rPr>
      </w:pPr>
    </w:p>
    <w:p w14:paraId="430406D6" w14:textId="492EB6BC" w:rsidR="00695B99" w:rsidRDefault="00C45D46" w:rsidP="00514E8C">
      <w:pPr>
        <w:spacing w:after="0" w:line="240" w:lineRule="auto"/>
        <w:ind w:left="446" w:hanging="446"/>
        <w:rPr>
          <w:rFonts w:eastAsia="Times New Roman" w:cs="Times New Roman"/>
          <w:szCs w:val="24"/>
          <w:lang w:bidi="ar-SA"/>
        </w:rPr>
      </w:pPr>
      <w:r>
        <w:rPr>
          <w:rFonts w:eastAsia="Times New Roman" w:cs="Times New Roman"/>
          <w:color w:val="000000"/>
          <w:szCs w:val="24"/>
          <w:lang w:bidi="ar-SA"/>
        </w:rPr>
        <w:t>Keown, Mark J</w:t>
      </w:r>
      <w:r w:rsidR="00B7205A" w:rsidRPr="00B7205A">
        <w:rPr>
          <w:rFonts w:eastAsia="Times New Roman" w:cs="Times New Roman"/>
          <w:color w:val="000000"/>
          <w:szCs w:val="24"/>
          <w:lang w:bidi="ar-SA"/>
        </w:rPr>
        <w:t>. "Who Were the Evangelisers?: Some Implications of Bauckham's Eyewitness Theory for Early Evangelism."</w:t>
      </w:r>
      <w:r w:rsidR="00B7205A" w:rsidRPr="00695B99">
        <w:rPr>
          <w:rFonts w:eastAsia="Times New Roman" w:cs="Times New Roman"/>
          <w:color w:val="000000"/>
          <w:szCs w:val="24"/>
          <w:lang w:bidi="ar-SA"/>
        </w:rPr>
        <w:t> </w:t>
      </w:r>
      <w:r w:rsidR="00B7205A" w:rsidRPr="00B7205A">
        <w:rPr>
          <w:rFonts w:eastAsia="Times New Roman" w:cs="Times New Roman"/>
          <w:i/>
          <w:iCs/>
          <w:color w:val="000000"/>
          <w:szCs w:val="24"/>
          <w:lang w:bidi="ar-SA"/>
        </w:rPr>
        <w:t>Stimulus: The New Zealand Journal of Christian Thought and Practice</w:t>
      </w:r>
      <w:r w:rsidR="00B7205A" w:rsidRPr="00B7205A">
        <w:rPr>
          <w:rFonts w:eastAsia="Times New Roman" w:cs="Times New Roman"/>
          <w:color w:val="000000"/>
          <w:szCs w:val="24"/>
          <w:lang w:bidi="ar-SA"/>
        </w:rPr>
        <w:t>, no. 3</w:t>
      </w:r>
      <w:r>
        <w:rPr>
          <w:rFonts w:eastAsia="Times New Roman" w:cs="Times New Roman"/>
          <w:color w:val="000000"/>
          <w:szCs w:val="24"/>
          <w:lang w:bidi="ar-SA"/>
        </w:rPr>
        <w:t>, (2016)</w:t>
      </w:r>
      <w:r w:rsidR="00B7205A" w:rsidRPr="00B7205A">
        <w:rPr>
          <w:rFonts w:eastAsia="Times New Roman" w:cs="Times New Roman"/>
          <w:color w:val="000000"/>
          <w:szCs w:val="24"/>
          <w:lang w:bidi="ar-SA"/>
        </w:rPr>
        <w:t>: 24.</w:t>
      </w:r>
    </w:p>
    <w:p w14:paraId="2E98795A" w14:textId="77777777" w:rsidR="00514E8C" w:rsidRPr="00514E8C" w:rsidRDefault="00514E8C" w:rsidP="00514E8C">
      <w:pPr>
        <w:spacing w:after="0" w:line="240" w:lineRule="auto"/>
        <w:ind w:left="446" w:hanging="446"/>
        <w:rPr>
          <w:rFonts w:eastAsia="Times New Roman" w:cs="Times New Roman"/>
          <w:szCs w:val="24"/>
          <w:lang w:bidi="ar-SA"/>
        </w:rPr>
      </w:pPr>
    </w:p>
    <w:p w14:paraId="0C8729B2" w14:textId="5ADDD15A" w:rsidR="00695B99" w:rsidRDefault="00695B99" w:rsidP="00695B99">
      <w:pPr>
        <w:ind w:left="446"/>
      </w:pPr>
      <w:r>
        <w:t>Keown’s analysis points to everyday believers being the significant driving force behind the evangelization of the early church. Key leaders in the church were “important spearheads,” but a wide range of believers were the ones who shared their stories of how the Gospel changed their lives.</w:t>
      </w:r>
    </w:p>
    <w:p w14:paraId="666997D8" w14:textId="0B484F50" w:rsidR="00BD0DF3" w:rsidRDefault="001D1D57" w:rsidP="008C6612">
      <w:pPr>
        <w:ind w:left="446" w:hanging="446"/>
        <w:rPr>
          <w:color w:val="000000" w:themeColor="text1"/>
        </w:rPr>
      </w:pPr>
      <w:r>
        <w:rPr>
          <w:color w:val="000000" w:themeColor="text1"/>
        </w:rPr>
        <w:t xml:space="preserve">Kingsley, Charles and George Delamarter. </w:t>
      </w:r>
      <w:r>
        <w:rPr>
          <w:i/>
          <w:color w:val="000000" w:themeColor="text1"/>
        </w:rPr>
        <w:t xml:space="preserve">Go! Revolutionary New Testament Christianity. </w:t>
      </w:r>
      <w:r>
        <w:rPr>
          <w:color w:val="000000" w:themeColor="text1"/>
        </w:rPr>
        <w:t xml:space="preserve">Zondervan: Grand Rapids, </w:t>
      </w:r>
      <w:r w:rsidR="005A1FE1">
        <w:rPr>
          <w:color w:val="000000" w:themeColor="text1"/>
        </w:rPr>
        <w:t>1965.</w:t>
      </w:r>
    </w:p>
    <w:p w14:paraId="6B915552" w14:textId="13A701F1" w:rsidR="00726115" w:rsidRDefault="005A1FE1" w:rsidP="00071C2B">
      <w:pPr>
        <w:ind w:left="446"/>
        <w:rPr>
          <w:color w:val="000000" w:themeColor="text1"/>
        </w:rPr>
      </w:pPr>
      <w:r>
        <w:rPr>
          <w:color w:val="000000" w:themeColor="text1"/>
        </w:rPr>
        <w:t>Kingsley challenges the “building centered” evangelism strate</w:t>
      </w:r>
      <w:r w:rsidR="002078A1">
        <w:rPr>
          <w:color w:val="000000" w:themeColor="text1"/>
        </w:rPr>
        <w:t>gy that many churches, 52</w:t>
      </w:r>
      <w:r>
        <w:rPr>
          <w:color w:val="000000" w:themeColor="text1"/>
        </w:rPr>
        <w:t xml:space="preserve"> years</w:t>
      </w:r>
      <w:r w:rsidR="002078A1">
        <w:rPr>
          <w:color w:val="000000" w:themeColor="text1"/>
        </w:rPr>
        <w:t xml:space="preserve"> later, still focus their efforts upon. He calls for a drastic reorganization of our methods, motives, and programs. He calls “building centered evangelism” the single worst </w:t>
      </w:r>
      <w:r w:rsidR="006D419F">
        <w:rPr>
          <w:color w:val="000000" w:themeColor="text1"/>
        </w:rPr>
        <w:t>hindrance</w:t>
      </w:r>
      <w:r w:rsidR="002078A1">
        <w:rPr>
          <w:color w:val="000000" w:themeColor="text1"/>
        </w:rPr>
        <w:t xml:space="preserve"> to Biblical evangelism there is. This has failed, not because the church does not know how to do evangelism, but that the church has failed to leave the building to do so.</w:t>
      </w:r>
    </w:p>
    <w:p w14:paraId="71EC6A9A" w14:textId="04DEA98B" w:rsidR="00107E5C" w:rsidRDefault="005A7A17" w:rsidP="008C6612">
      <w:pPr>
        <w:ind w:left="446" w:hanging="446"/>
        <w:rPr>
          <w:color w:val="000000" w:themeColor="text1"/>
        </w:rPr>
      </w:pPr>
      <w:r w:rsidRPr="005A7A17">
        <w:rPr>
          <w:color w:val="000000" w:themeColor="text1"/>
        </w:rPr>
        <w:t>Montoya, Al</w:t>
      </w:r>
      <w:r w:rsidR="00C45D46">
        <w:rPr>
          <w:color w:val="000000" w:themeColor="text1"/>
        </w:rPr>
        <w:t>ex D.</w:t>
      </w:r>
      <w:r w:rsidRPr="005A7A17">
        <w:rPr>
          <w:color w:val="000000" w:themeColor="text1"/>
        </w:rPr>
        <w:t xml:space="preserve"> "Evangelizing the community." The Master's Seminary Journal 22, no. 2</w:t>
      </w:r>
      <w:r w:rsidR="00C45D46">
        <w:rPr>
          <w:color w:val="000000" w:themeColor="text1"/>
        </w:rPr>
        <w:t>, (2011)</w:t>
      </w:r>
      <w:r w:rsidRPr="005A7A17">
        <w:rPr>
          <w:color w:val="000000" w:themeColor="text1"/>
        </w:rPr>
        <w:t xml:space="preserve">: 225-234. </w:t>
      </w:r>
    </w:p>
    <w:p w14:paraId="0187FE62" w14:textId="16366ADA" w:rsidR="005A7A17" w:rsidRPr="005A7A17" w:rsidRDefault="005A7A17" w:rsidP="005A7A17">
      <w:pPr>
        <w:ind w:left="446"/>
        <w:rPr>
          <w:color w:val="000000" w:themeColor="text1"/>
        </w:rPr>
      </w:pPr>
      <w:r>
        <w:rPr>
          <w:color w:val="000000" w:themeColor="text1"/>
        </w:rPr>
        <w:t>Montoya</w:t>
      </w:r>
      <w:r w:rsidR="005E7A92">
        <w:rPr>
          <w:color w:val="000000" w:themeColor="text1"/>
        </w:rPr>
        <w:t xml:space="preserve"> reminds the church that their mandate is to evangelize their </w:t>
      </w:r>
      <w:r w:rsidR="001C130B">
        <w:rPr>
          <w:color w:val="000000" w:themeColor="text1"/>
        </w:rPr>
        <w:t>communities</w:t>
      </w:r>
      <w:r w:rsidR="005E7A92">
        <w:rPr>
          <w:color w:val="000000" w:themeColor="text1"/>
        </w:rPr>
        <w:t xml:space="preserve">, but in doing so there is a need to remember the mission of the church </w:t>
      </w:r>
      <w:r w:rsidR="001C130B">
        <w:rPr>
          <w:color w:val="000000" w:themeColor="text1"/>
        </w:rPr>
        <w:t>to</w:t>
      </w:r>
      <w:r w:rsidR="005E7A92">
        <w:rPr>
          <w:color w:val="000000" w:themeColor="text1"/>
        </w:rPr>
        <w:t xml:space="preserve"> have a right motivation to evangelize. </w:t>
      </w:r>
      <w:r w:rsidR="00C4735B">
        <w:rPr>
          <w:color w:val="000000" w:themeColor="text1"/>
        </w:rPr>
        <w:t xml:space="preserve">He offers various New Testament options </w:t>
      </w:r>
      <w:r w:rsidR="00937BAF">
        <w:rPr>
          <w:color w:val="000000" w:themeColor="text1"/>
        </w:rPr>
        <w:t>such as open-air preaching, public evangelism, jails and schools, house to house, and temple preaching. Newer methods such as coffee shop, sports, and Internet evangelism should be used along with these old methods to effectively present Christ and make disciples. This article references a few pertinent Spurgeon quotes and reminds the Christian to use “any means necessary” to win people to Christ.</w:t>
      </w:r>
    </w:p>
    <w:p w14:paraId="1B53F0C5" w14:textId="7157D59E" w:rsidR="007D5073" w:rsidRDefault="007D5073" w:rsidP="008C6612">
      <w:pPr>
        <w:ind w:left="446" w:hanging="446"/>
        <w:rPr>
          <w:color w:val="000000" w:themeColor="text1"/>
        </w:rPr>
      </w:pPr>
      <w:r>
        <w:rPr>
          <w:color w:val="000000" w:themeColor="text1"/>
        </w:rPr>
        <w:t xml:space="preserve">Moore, Waylon B. </w:t>
      </w:r>
      <w:r>
        <w:rPr>
          <w:i/>
          <w:color w:val="000000" w:themeColor="text1"/>
        </w:rPr>
        <w:t xml:space="preserve">Multiplying Disciples, How to Multiply Your Life: The New Testament Method for Church Growth. </w:t>
      </w:r>
      <w:r w:rsidR="001C130B">
        <w:rPr>
          <w:color w:val="000000" w:themeColor="text1"/>
        </w:rPr>
        <w:t>Tampa: Missions Unlimited</w:t>
      </w:r>
      <w:r>
        <w:rPr>
          <w:color w:val="000000" w:themeColor="text1"/>
        </w:rPr>
        <w:t>, 1992.</w:t>
      </w:r>
    </w:p>
    <w:p w14:paraId="4D517CDA" w14:textId="621B9CA3" w:rsidR="007D5073" w:rsidRPr="004E4008" w:rsidRDefault="004E4008" w:rsidP="007D5073">
      <w:pPr>
        <w:ind w:left="446"/>
        <w:rPr>
          <w:color w:val="000000" w:themeColor="text1"/>
        </w:rPr>
      </w:pPr>
      <w:r>
        <w:rPr>
          <w:color w:val="000000" w:themeColor="text1"/>
        </w:rPr>
        <w:t xml:space="preserve">Moore’s book on </w:t>
      </w:r>
      <w:r>
        <w:rPr>
          <w:i/>
          <w:color w:val="000000" w:themeColor="text1"/>
        </w:rPr>
        <w:t xml:space="preserve">Multiplying Disciples </w:t>
      </w:r>
      <w:r>
        <w:rPr>
          <w:color w:val="000000" w:themeColor="text1"/>
        </w:rPr>
        <w:t xml:space="preserve">is an indispensable guide for the disciple-maker. This beginner’s guidebook is given by this author to every disciple-maker within his local congregation and to those he trains outside of the local church. Although out of print, </w:t>
      </w:r>
      <w:r w:rsidR="007B3A76">
        <w:rPr>
          <w:color w:val="000000" w:themeColor="text1"/>
        </w:rPr>
        <w:t>it’s principles are timely, Biblical, and reproducible. Of particular importance are his chapters on where disciple-making begins and how to build multiplying disciples.</w:t>
      </w:r>
    </w:p>
    <w:p w14:paraId="2C15EBA4" w14:textId="77777777" w:rsidR="008C6612" w:rsidRDefault="008C6612" w:rsidP="008C6612">
      <w:pPr>
        <w:ind w:left="446" w:hanging="446"/>
      </w:pPr>
      <w:r w:rsidRPr="005A7A17">
        <w:rPr>
          <w:color w:val="000000" w:themeColor="text1"/>
        </w:rPr>
        <w:t>Penno</w:t>
      </w:r>
      <w:r>
        <w:t xml:space="preserve">, David K. "Making Friends, Making Disciples: Growing Your Church through Authentic Relationships." </w:t>
      </w:r>
      <w:r>
        <w:rPr>
          <w:i/>
          <w:iCs/>
        </w:rPr>
        <w:t>The Journal of Applied Christian Leadership</w:t>
      </w:r>
      <w:r>
        <w:t xml:space="preserve"> 4, no. 2 (/9, 2010): 84-6. </w:t>
      </w:r>
    </w:p>
    <w:p w14:paraId="5FFDBE8E" w14:textId="18EDC034" w:rsidR="008C6612" w:rsidRDefault="008C6612" w:rsidP="008C6612">
      <w:pPr>
        <w:ind w:left="446"/>
      </w:pPr>
      <w:r>
        <w:t xml:space="preserve">This article reviews the book entitled </w:t>
      </w:r>
      <w:r>
        <w:rPr>
          <w:i/>
          <w:iCs/>
        </w:rPr>
        <w:t xml:space="preserve">Making Friends, Making Disciples: Growing Your Church Through Authentic Relationships </w:t>
      </w:r>
      <w:r>
        <w:t xml:space="preserve">by Lee B. Spitzer. Spitzer outlines eight key areas that affect Christian growth today. They are: biblical illiteracy, financial pressures, overwhelming diversity, shrinking numbers, declining leadership base, brokenness in and around us, narrowing inward focus and the unraveling of spiritual community. A point of </w:t>
      </w:r>
      <w:r w:rsidR="00860588">
        <w:t>interest</w:t>
      </w:r>
      <w:r>
        <w:t xml:space="preserve"> was found in the fact that the amount of wealth in the western community has worked to increase the level of individualism and alienation. Within a culture such as this, the need for the church and a strong level of discipleship is seeing a need for resurgence. </w:t>
      </w:r>
    </w:p>
    <w:p w14:paraId="24842E78" w14:textId="77777777" w:rsidR="002B036D" w:rsidRDefault="002B036D" w:rsidP="00973DC7">
      <w:pPr>
        <w:spacing w:line="240" w:lineRule="auto"/>
      </w:pPr>
      <w:r>
        <w:t xml:space="preserve">Peters, George. </w:t>
      </w:r>
      <w:r>
        <w:rPr>
          <w:i/>
        </w:rPr>
        <w:t>Saturation Evangelism.</w:t>
      </w:r>
      <w:r>
        <w:t xml:space="preserve"> Grand Rapids: Zondervan, 1970.</w:t>
      </w:r>
    </w:p>
    <w:p w14:paraId="3A5C6CB6" w14:textId="43A4D395" w:rsidR="002078A1" w:rsidRDefault="00D1504F" w:rsidP="00942552">
      <w:pPr>
        <w:spacing w:line="240" w:lineRule="auto"/>
        <w:ind w:left="446"/>
      </w:pPr>
      <w:r>
        <w:t xml:space="preserve">Peters book in saturation evangelism provides a wealth of </w:t>
      </w:r>
      <w:r w:rsidR="00942552">
        <w:t xml:space="preserve">practical </w:t>
      </w:r>
      <w:r>
        <w:t>knowledge</w:t>
      </w:r>
      <w:r w:rsidR="00942552">
        <w:t xml:space="preserve"> for the student of evangelism. </w:t>
      </w:r>
      <w:r w:rsidR="00594241">
        <w:t>His information on “evangelism in depth”</w:t>
      </w:r>
      <w:r w:rsidR="00973DC7">
        <w:t xml:space="preserve"> is of</w:t>
      </w:r>
      <w:r w:rsidR="00594241">
        <w:t xml:space="preserve"> interest. The bulk of this material is found on pages 64-6 and describes a passion instead of a program. Dr. Leighton Ford described it as </w:t>
      </w:r>
      <w:r w:rsidR="00973DC7">
        <w:t>“a mood, a spirit, a deep conviction born of the Holy Spirit in the hearts of men.” This idea is fluid. It uses God’s Word to “reevaluate the hearts of men in light of the New Testament…[to] confront our generation with the living Christ.”</w:t>
      </w:r>
    </w:p>
    <w:p w14:paraId="386B0FD4" w14:textId="5FDE6E86" w:rsidR="0096415C" w:rsidRDefault="00C45D46" w:rsidP="00B76FD2">
      <w:pPr>
        <w:spacing w:line="240" w:lineRule="auto"/>
        <w:ind w:left="446" w:hanging="446"/>
      </w:pPr>
      <w:r>
        <w:t>Phillips, Benjamin B.</w:t>
      </w:r>
      <w:r w:rsidR="00B76FD2" w:rsidRPr="00B76FD2">
        <w:t xml:space="preserve"> "The attraction of beauty in an ugly world: on the relationship of discipling and eva</w:t>
      </w:r>
      <w:r>
        <w:t>ngelism." Southwestern Journal o</w:t>
      </w:r>
      <w:r w:rsidR="00B76FD2" w:rsidRPr="00B76FD2">
        <w:t>f Theology 50, no. 2</w:t>
      </w:r>
      <w:r>
        <w:t>, (2008)</w:t>
      </w:r>
      <w:r w:rsidR="00B76FD2" w:rsidRPr="00B76FD2">
        <w:t xml:space="preserve">: 170-182. </w:t>
      </w:r>
    </w:p>
    <w:p w14:paraId="6185CEA1" w14:textId="6D8C8248" w:rsidR="00071C2B" w:rsidRDefault="00F870FB" w:rsidP="009F7543">
      <w:pPr>
        <w:spacing w:line="240" w:lineRule="auto"/>
        <w:ind w:left="446"/>
      </w:pPr>
      <w:r>
        <w:t xml:space="preserve">The pertinent portion of this article for this reviewer was found in the conclusion. Phillips states that there is a direct correlation between proper discipleship and church growth. His research related both the experience of the Baptists in the United States and the Anti-Nicene church.  </w:t>
      </w:r>
    </w:p>
    <w:p w14:paraId="101A0DDA" w14:textId="77777777" w:rsidR="004E4008" w:rsidRDefault="004E4008" w:rsidP="004E4008">
      <w:pPr>
        <w:pStyle w:val="NormalWeb"/>
        <w:ind w:left="450" w:hanging="450"/>
      </w:pPr>
      <w:r>
        <w:t xml:space="preserve">“Puritan Evangelism: A Biblical Approach.” Joel Beeke. </w:t>
      </w:r>
      <w:r w:rsidRPr="00ED0FD4">
        <w:t>http://hnrc.org/articles/puritan-evangelism-1-a-biblical-approach</w:t>
      </w:r>
      <w:r>
        <w:t>.</w:t>
      </w:r>
    </w:p>
    <w:p w14:paraId="757B23D1" w14:textId="6137ABB8" w:rsidR="004E4008" w:rsidRDefault="004E4008" w:rsidP="007B3A76">
      <w:pPr>
        <w:pStyle w:val="NormalWeb"/>
        <w:ind w:left="446"/>
      </w:pPr>
      <w:r>
        <w:t>Beek</w:t>
      </w:r>
      <w:r w:rsidR="00F747A9">
        <w:t>e’s article provides a look at</w:t>
      </w:r>
      <w:r>
        <w:t xml:space="preserve"> the evangelistic methods of the people known as Puritans. He states that their evangelistic desire came out of three needs: 1. The need for sound doctrine and preaching. 2. The need for personal piety that stresses the work of the Holy Spirit. 3. The need for a restoration of Biblical simplicity and a well-ordered church life that promotes the true worship of God. </w:t>
      </w:r>
    </w:p>
    <w:p w14:paraId="51544C49" w14:textId="23ACA8CE" w:rsidR="005342B5" w:rsidRDefault="005342B5" w:rsidP="005342B5">
      <w:pPr>
        <w:ind w:left="446" w:hanging="446"/>
      </w:pPr>
      <w:r>
        <w:t>Sagan, Sean Geoffrey. “</w:t>
      </w:r>
      <w:r w:rsidRPr="005342B5">
        <w:t>Only a Tract: The Production and Distribution of Evangelical Gospel Literature and the Construction of Social Boundaries</w:t>
      </w:r>
      <w:r>
        <w:t xml:space="preserve">” </w:t>
      </w:r>
      <w:r w:rsidR="006C34A4">
        <w:t>PhD diss.,</w:t>
      </w:r>
      <w:r w:rsidRPr="005342B5">
        <w:t xml:space="preserve"> </w:t>
      </w:r>
      <w:r>
        <w:t>University of Cal</w:t>
      </w:r>
      <w:r w:rsidR="00C837E5">
        <w:t>ifornia Riverside, 2017.</w:t>
      </w:r>
    </w:p>
    <w:p w14:paraId="31C1F921" w14:textId="5817C102" w:rsidR="00C87AE7" w:rsidRDefault="005342B5" w:rsidP="007B3A76">
      <w:pPr>
        <w:ind w:left="446"/>
      </w:pPr>
      <w:r>
        <w:t xml:space="preserve">Sagan’s PhD dissertation on Gospel tracts focuses mainly upon “Chick Tracts,” and material from Living Waters Publications. He gave insight into how and why Gospel tracts are used and why work. He also stresses the fact that the distribution of the </w:t>
      </w:r>
      <w:r w:rsidR="009F6E11">
        <w:t xml:space="preserve">Gospel tract does not focus on the number of conversions, but on the amount of people receiving literature that could potentially change their lives. Of </w:t>
      </w:r>
      <w:r w:rsidR="007B0CF4">
        <w:t>interest</w:t>
      </w:r>
      <w:r w:rsidR="009F6E11">
        <w:t xml:space="preserve"> is the work on the perception of those without Christ to the message and design of the Gospel tract and that which causes the reader to read the tract in the first place. </w:t>
      </w:r>
      <w:r w:rsidR="007B0CF4">
        <w:t>His dissertation also provides a rich bibliography from which to glean later.</w:t>
      </w:r>
    </w:p>
    <w:p w14:paraId="488D0886" w14:textId="5C4A0269" w:rsidR="00FC7B66" w:rsidRDefault="00C45D46" w:rsidP="00CA439B">
      <w:pPr>
        <w:spacing w:line="240" w:lineRule="auto"/>
        <w:ind w:left="446" w:hanging="446"/>
      </w:pPr>
      <w:r>
        <w:t>Shaw, Perry W. H</w:t>
      </w:r>
      <w:r w:rsidR="00CA439B" w:rsidRPr="00CA439B">
        <w:t>. "The Missional-Ecclesial Leadership Vision of the Early Church." Evangelical Review Of Theology 37, no. 2</w:t>
      </w:r>
      <w:r>
        <w:t>, (2013)</w:t>
      </w:r>
      <w:r w:rsidR="00CA439B" w:rsidRPr="00CA439B">
        <w:t xml:space="preserve">: 131-139. </w:t>
      </w:r>
    </w:p>
    <w:p w14:paraId="1406C122" w14:textId="6171A858" w:rsidR="00087AC4" w:rsidRDefault="00B3581E" w:rsidP="004E4008">
      <w:pPr>
        <w:spacing w:line="240" w:lineRule="auto"/>
        <w:ind w:left="446"/>
      </w:pPr>
      <w:r>
        <w:t>Of</w:t>
      </w:r>
      <w:r w:rsidR="00802E8A">
        <w:t xml:space="preserve"> interest in this articl</w:t>
      </w:r>
      <w:r>
        <w:t xml:space="preserve">e was the mention of organizational change within the early church whenever it began to hinder the spread of the Gospel. </w:t>
      </w:r>
      <w:r w:rsidR="00455C8A">
        <w:t>He also spends time discussing the necessity of those in leadership to have integrity, be filled with the Holy Spirit, and the fact that they are (no more/no less) stewards of the authority they have been given.</w:t>
      </w:r>
    </w:p>
    <w:p w14:paraId="5BC7EAE2" w14:textId="77777777" w:rsidR="004E4008" w:rsidRPr="00B05E19" w:rsidRDefault="004E4008" w:rsidP="004E4008">
      <w:pPr>
        <w:spacing w:after="0" w:line="240" w:lineRule="auto"/>
        <w:ind w:left="446" w:hanging="446"/>
        <w:rPr>
          <w:rFonts w:eastAsia="Times New Roman" w:cs="Times New Roman"/>
          <w:color w:val="000000"/>
          <w:szCs w:val="24"/>
          <w:lang w:bidi="ar-SA"/>
        </w:rPr>
      </w:pPr>
      <w:r>
        <w:rPr>
          <w:rFonts w:eastAsia="Times New Roman" w:cs="Times New Roman"/>
          <w:color w:val="000000"/>
          <w:szCs w:val="24"/>
          <w:lang w:bidi="ar-SA"/>
        </w:rPr>
        <w:t>“Snatching the Next G</w:t>
      </w:r>
      <w:r w:rsidRPr="00851EFB">
        <w:rPr>
          <w:rFonts w:eastAsia="Times New Roman" w:cs="Times New Roman"/>
          <w:color w:val="000000"/>
          <w:szCs w:val="24"/>
          <w:lang w:bidi="ar-SA"/>
        </w:rPr>
        <w:t>eneration”</w:t>
      </w:r>
      <w:r>
        <w:rPr>
          <w:rFonts w:eastAsia="Times New Roman" w:cs="Times New Roman"/>
          <w:color w:val="000000"/>
          <w:szCs w:val="24"/>
          <w:lang w:bidi="ar-SA"/>
        </w:rPr>
        <w:t xml:space="preserve"> Thomas Johnston. h</w:t>
      </w:r>
      <w:r w:rsidRPr="00B05E19">
        <w:rPr>
          <w:rFonts w:eastAsia="Times New Roman" w:cs="Times New Roman"/>
          <w:color w:val="000000"/>
          <w:szCs w:val="24"/>
          <w:lang w:bidi="ar-SA"/>
        </w:rPr>
        <w:t>ttp://www.evangelismunlimited.com/articles.php.</w:t>
      </w:r>
    </w:p>
    <w:p w14:paraId="1F8AD73D" w14:textId="77777777" w:rsidR="004E4008" w:rsidRDefault="004E4008" w:rsidP="004E4008">
      <w:pPr>
        <w:spacing w:after="0" w:line="240" w:lineRule="auto"/>
        <w:ind w:left="446" w:hanging="446"/>
        <w:rPr>
          <w:rFonts w:eastAsia="Times New Roman" w:cs="Times New Roman"/>
          <w:color w:val="000000"/>
          <w:szCs w:val="24"/>
          <w:lang w:bidi="ar-SA"/>
        </w:rPr>
      </w:pPr>
    </w:p>
    <w:p w14:paraId="2A536149" w14:textId="62623358" w:rsidR="004E4008" w:rsidRDefault="004E4008" w:rsidP="004E4008">
      <w:pPr>
        <w:spacing w:after="0" w:line="240" w:lineRule="auto"/>
        <w:ind w:left="446"/>
        <w:rPr>
          <w:rFonts w:eastAsia="Times New Roman" w:cs="Times New Roman"/>
          <w:color w:val="000000"/>
          <w:szCs w:val="24"/>
          <w:lang w:bidi="ar-SA"/>
        </w:rPr>
      </w:pPr>
      <w:r>
        <w:rPr>
          <w:rFonts w:eastAsia="Times New Roman" w:cs="Times New Roman"/>
          <w:color w:val="000000"/>
          <w:szCs w:val="24"/>
          <w:lang w:bidi="ar-SA"/>
        </w:rPr>
        <w:t>Dr. Johnston discusses the importance of “snatching the next generation” through the Old Testament example of reading the law publically every seven years. In this paper, he promotes the idea of a disciple of Christ handwriting the book of Deuteronomy as commanded of the king in Deut. 17:18. I have personally done this at least twice and am planning on picking up the practice again this winter. I started a “leadership lab” with select young men at our local church and will be encouraging them to do so as well.</w:t>
      </w:r>
    </w:p>
    <w:p w14:paraId="6C58A496" w14:textId="77777777" w:rsidR="004E4008" w:rsidRPr="004E4008" w:rsidRDefault="004E4008" w:rsidP="004E4008">
      <w:pPr>
        <w:spacing w:after="0" w:line="240" w:lineRule="auto"/>
        <w:ind w:left="446"/>
        <w:rPr>
          <w:rFonts w:eastAsia="Times New Roman" w:cs="Times New Roman"/>
          <w:color w:val="000000"/>
          <w:szCs w:val="24"/>
          <w:lang w:bidi="ar-SA"/>
        </w:rPr>
      </w:pPr>
    </w:p>
    <w:p w14:paraId="3226C9DB" w14:textId="67137D7A" w:rsidR="006B0066" w:rsidRDefault="006B0066" w:rsidP="006E53C7">
      <w:pPr>
        <w:spacing w:line="240" w:lineRule="auto"/>
        <w:ind w:left="446" w:hanging="446"/>
      </w:pPr>
      <w:r>
        <w:t xml:space="preserve">“Some Guidelines For Tract Distribution.” </w:t>
      </w:r>
      <w:r w:rsidRPr="006B0066">
        <w:t>https://mwtb.org/blogs/witnessing-with-tracts/29372737-some-guidelines-for-tract-distribution</w:t>
      </w:r>
      <w:r>
        <w:t xml:space="preserve">. </w:t>
      </w:r>
    </w:p>
    <w:p w14:paraId="34DE15A3" w14:textId="3436924B" w:rsidR="0003455E" w:rsidRDefault="001855D0" w:rsidP="004E4008">
      <w:pPr>
        <w:spacing w:line="240" w:lineRule="auto"/>
        <w:ind w:left="446"/>
      </w:pPr>
      <w:r>
        <w:t>Moments With The B</w:t>
      </w:r>
      <w:r w:rsidR="006B0066">
        <w:t>ook website is a tract distribution site tha</w:t>
      </w:r>
      <w:r w:rsidR="00373326">
        <w:t xml:space="preserve">t includes helpful articles, Gospel tracts, and custom printing. </w:t>
      </w:r>
      <w:r w:rsidR="00330851">
        <w:t>“Guidelines for tract distribution” is a great article to share with and to use to train church members on Gospel tract distribution. There are 10 suggestions all alliterated: Prayerfully, pleasantly, plentifully, persistently, practically, prospectively, proudly, particularly, pleasantly, and personally.</w:t>
      </w:r>
    </w:p>
    <w:p w14:paraId="45379609" w14:textId="77777777" w:rsidR="00AC5DCB" w:rsidRPr="00AC5DCB" w:rsidRDefault="00AC5DCB" w:rsidP="00AC5DCB">
      <w:pPr>
        <w:spacing w:line="240" w:lineRule="auto"/>
        <w:ind w:left="446" w:hanging="446"/>
      </w:pPr>
      <w:r w:rsidRPr="00AC5DCB">
        <w:t>Stephens, William H. 1993. "The Theological Basis for Equipping Believers." </w:t>
      </w:r>
      <w:r w:rsidRPr="00AC5DCB">
        <w:rPr>
          <w:i/>
          <w:iCs/>
        </w:rPr>
        <w:t>Baptist History And Heritage</w:t>
      </w:r>
      <w:r w:rsidRPr="00AC5DCB">
        <w:t> 28, no. 1: 4-13. </w:t>
      </w:r>
      <w:r w:rsidRPr="00AC5DCB">
        <w:rPr>
          <w:i/>
          <w:iCs/>
        </w:rPr>
        <w:t>ATLA Religion Database with ATLASerials</w:t>
      </w:r>
      <w:r w:rsidRPr="00AC5DCB">
        <w:t>, EBSCO</w:t>
      </w:r>
      <w:r w:rsidRPr="00AC5DCB">
        <w:rPr>
          <w:i/>
          <w:iCs/>
        </w:rPr>
        <w:t>host</w:t>
      </w:r>
      <w:r w:rsidRPr="00AC5DCB">
        <w:t> (accessed November 2, 2017).</w:t>
      </w:r>
    </w:p>
    <w:p w14:paraId="72380893" w14:textId="1E47F390" w:rsidR="00AC5DCB" w:rsidRDefault="001568E0" w:rsidP="006E53C7">
      <w:pPr>
        <w:spacing w:line="240" w:lineRule="auto"/>
        <w:ind w:left="446" w:hanging="446"/>
      </w:pPr>
      <w:r>
        <w:t>This article will help give background into a Biblical basis for local church evangelism.</w:t>
      </w:r>
      <w:bookmarkStart w:id="0" w:name="_GoBack"/>
      <w:bookmarkEnd w:id="0"/>
    </w:p>
    <w:p w14:paraId="34B414F0" w14:textId="1BFD14B1" w:rsidR="006E53C7" w:rsidRDefault="006E53C7" w:rsidP="006E53C7">
      <w:pPr>
        <w:spacing w:line="240" w:lineRule="auto"/>
        <w:ind w:left="446" w:hanging="446"/>
      </w:pPr>
      <w:r>
        <w:t xml:space="preserve">Thiessen, Elmer John. </w:t>
      </w:r>
      <w:r w:rsidR="00F034EE">
        <w:rPr>
          <w:i/>
        </w:rPr>
        <w:t xml:space="preserve">The Ethics of Evangelism: A Philosophical Defense of Proselytizing and Persuasion. </w:t>
      </w:r>
      <w:r w:rsidR="00C574A4">
        <w:t>Downers Gove</w:t>
      </w:r>
      <w:r w:rsidR="00F034EE">
        <w:t>: IVP Academic, 2011.</w:t>
      </w:r>
    </w:p>
    <w:p w14:paraId="6CDFABA5" w14:textId="6B9EC93F" w:rsidR="009E1968" w:rsidRDefault="00FF1886" w:rsidP="00FF1886">
      <w:pPr>
        <w:spacing w:line="240" w:lineRule="auto"/>
        <w:ind w:left="446"/>
      </w:pPr>
      <w:r>
        <w:t xml:space="preserve">Thiessen’s work on evangelism ethics provides some help for those interested in evangelism. </w:t>
      </w:r>
      <w:r w:rsidR="00683A43">
        <w:t xml:space="preserve">His book gives the reader typical objections to proselytizing and helps to distinguish between unethical and ethical conversations. </w:t>
      </w:r>
      <w:r w:rsidR="001E1546">
        <w:t>“The Criteria to Evaluate Proselytizing” is helpful, reminding the reader that they should be interested in the whole of the person and not to allow the sharing of the faith to be a means to an end.</w:t>
      </w:r>
    </w:p>
    <w:p w14:paraId="09BB76C7" w14:textId="0C557F0F" w:rsidR="001E1546" w:rsidRDefault="001E1546" w:rsidP="00812AA5">
      <w:pPr>
        <w:pStyle w:val="FootnoteText"/>
        <w:ind w:left="446" w:hanging="446"/>
        <w:rPr>
          <w:color w:val="000000" w:themeColor="text1"/>
          <w:sz w:val="24"/>
          <w:szCs w:val="24"/>
        </w:rPr>
      </w:pPr>
      <w:r>
        <w:rPr>
          <w:color w:val="000000" w:themeColor="text1"/>
          <w:sz w:val="24"/>
          <w:szCs w:val="24"/>
        </w:rPr>
        <w:t xml:space="preserve">Towns, Elmer. </w:t>
      </w:r>
      <w:r>
        <w:rPr>
          <w:i/>
          <w:color w:val="000000" w:themeColor="text1"/>
          <w:sz w:val="24"/>
          <w:szCs w:val="24"/>
        </w:rPr>
        <w:t xml:space="preserve">Capturing a town for Christ: Saturation Evangelism in Action. </w:t>
      </w:r>
      <w:r>
        <w:rPr>
          <w:color w:val="000000" w:themeColor="text1"/>
          <w:sz w:val="24"/>
          <w:szCs w:val="24"/>
        </w:rPr>
        <w:t xml:space="preserve">Old </w:t>
      </w:r>
      <w:r w:rsidR="00C574A4">
        <w:rPr>
          <w:color w:val="000000" w:themeColor="text1"/>
          <w:sz w:val="24"/>
          <w:szCs w:val="24"/>
        </w:rPr>
        <w:t>Tappan</w:t>
      </w:r>
      <w:r>
        <w:rPr>
          <w:color w:val="000000" w:themeColor="text1"/>
          <w:sz w:val="24"/>
          <w:szCs w:val="24"/>
        </w:rPr>
        <w:t xml:space="preserve">: Revell, 1973. </w:t>
      </w:r>
    </w:p>
    <w:p w14:paraId="10834223" w14:textId="77777777" w:rsidR="00812AA5" w:rsidRPr="00812AA5" w:rsidRDefault="00812AA5" w:rsidP="00812AA5">
      <w:pPr>
        <w:pStyle w:val="FootnoteText"/>
        <w:ind w:left="446" w:hanging="446"/>
        <w:rPr>
          <w:color w:val="000000" w:themeColor="text1"/>
          <w:sz w:val="24"/>
          <w:szCs w:val="24"/>
        </w:rPr>
      </w:pPr>
    </w:p>
    <w:p w14:paraId="6EE3FD75" w14:textId="778961D1" w:rsidR="00194E3B" w:rsidRDefault="00194E3B" w:rsidP="00194E3B">
      <w:pPr>
        <w:spacing w:line="240" w:lineRule="auto"/>
        <w:ind w:left="446"/>
      </w:pPr>
      <w:r>
        <w:t xml:space="preserve">Towns gave a great description of the lengths Jerry Falwell took to attempt to completely reach the town of Lynchburg Virginia with the Gospel. </w:t>
      </w:r>
      <w:r w:rsidR="00812AA5">
        <w:t>There are many examples to be learned from Falwell and his love for people and the Gospel. The many approaches to reach lost people can be contextualized and modernized in many contemporary churches today.</w:t>
      </w:r>
    </w:p>
    <w:p w14:paraId="3C9DDD82" w14:textId="77777777" w:rsidR="004E4008" w:rsidRDefault="004E4008" w:rsidP="004E4008">
      <w:pPr>
        <w:spacing w:line="240" w:lineRule="auto"/>
        <w:ind w:left="446" w:hanging="446"/>
      </w:pPr>
      <w:r>
        <w:t xml:space="preserve">“Why Have Evangelism Strategies?” Eric Swanson. </w:t>
      </w:r>
      <w:r w:rsidRPr="0003455E">
        <w:t>https://www.cru.org/train-and-grow/share-the-gospel/evangelism-principles/why-have-evangelism-strategies.html</w:t>
      </w:r>
      <w:r>
        <w:t>.</w:t>
      </w:r>
    </w:p>
    <w:p w14:paraId="2C971F70" w14:textId="4B8D2C92" w:rsidR="004E4008" w:rsidRPr="004E4008" w:rsidRDefault="004E4008" w:rsidP="004E4008">
      <w:pPr>
        <w:spacing w:line="240" w:lineRule="auto"/>
        <w:ind w:left="446"/>
      </w:pPr>
      <w:r>
        <w:t xml:space="preserve">Swanson provides some great insight on “criteria for effectiveness” regarding evangelism strategies. They include these questions: Is it Biblically sound? Does the strategy produce the proper result? It is time and cost effective? Are individuals growing and getting involved in ministry? Does the method exhibit integrity? Can the strategy be employed with minimal expertise? </w:t>
      </w:r>
    </w:p>
    <w:p w14:paraId="3DFFC805" w14:textId="77777777" w:rsidR="004E4008" w:rsidRDefault="004E4008" w:rsidP="004E4008">
      <w:pPr>
        <w:ind w:left="446" w:hanging="446"/>
        <w:rPr>
          <w:color w:val="000000" w:themeColor="text1"/>
        </w:rPr>
      </w:pPr>
      <w:r>
        <w:rPr>
          <w:color w:val="000000" w:themeColor="text1"/>
        </w:rPr>
        <w:t>“10 Ideas for Gospel-Tract Distribution.” Kenneth</w:t>
      </w:r>
      <w:r w:rsidRPr="00BE48CF">
        <w:rPr>
          <w:color w:val="000000" w:themeColor="text1"/>
        </w:rPr>
        <w:t xml:space="preserve"> </w:t>
      </w:r>
      <w:r>
        <w:rPr>
          <w:color w:val="000000" w:themeColor="text1"/>
        </w:rPr>
        <w:t xml:space="preserve">Kuykendall. </w:t>
      </w:r>
      <w:r w:rsidRPr="00726115">
        <w:rPr>
          <w:color w:val="000000" w:themeColor="text1"/>
        </w:rPr>
        <w:t>http://kennethkuykendall.com/10-ideas-for-gospel-tract-distribution/</w:t>
      </w:r>
      <w:r>
        <w:rPr>
          <w:color w:val="000000" w:themeColor="text1"/>
        </w:rPr>
        <w:t xml:space="preserve">. </w:t>
      </w:r>
    </w:p>
    <w:p w14:paraId="18A92F3A" w14:textId="77777777" w:rsidR="004E4008" w:rsidRDefault="004E4008" w:rsidP="004E4008">
      <w:pPr>
        <w:ind w:left="446"/>
        <w:rPr>
          <w:color w:val="000000" w:themeColor="text1"/>
        </w:rPr>
      </w:pPr>
      <w:r>
        <w:rPr>
          <w:color w:val="000000" w:themeColor="text1"/>
        </w:rPr>
        <w:t xml:space="preserve">Kuykendall’s ideas for tract distribution are good reminders for the church. Many in the local church believe themselves to be poor witnesses because they are shy, weak in the faith, or because they lack proper discipleship training. Tract distribution can be a great way for a believer to begin evangelizing and for mature Christians to regularly share and model for younger ones. </w:t>
      </w:r>
    </w:p>
    <w:p w14:paraId="537D7D72" w14:textId="77777777" w:rsidR="00EE773B" w:rsidRDefault="00EE773B" w:rsidP="00EE773B">
      <w:pPr>
        <w:spacing w:line="240" w:lineRule="auto"/>
        <w:ind w:left="446" w:hanging="446"/>
      </w:pPr>
    </w:p>
    <w:p w14:paraId="28703081" w14:textId="77777777" w:rsidR="00EE773B" w:rsidRDefault="00EE773B" w:rsidP="00EE773B">
      <w:pPr>
        <w:spacing w:line="240" w:lineRule="auto"/>
        <w:ind w:left="446" w:hanging="446"/>
      </w:pPr>
    </w:p>
    <w:p w14:paraId="1BEAA90C" w14:textId="77777777" w:rsidR="0013029E" w:rsidRDefault="0013029E" w:rsidP="0013029E"/>
    <w:p w14:paraId="1463F001" w14:textId="77777777" w:rsidR="0013029E" w:rsidRPr="00FA06E1" w:rsidRDefault="0013029E" w:rsidP="0013029E"/>
    <w:p w14:paraId="67474E3E" w14:textId="77777777" w:rsidR="002B036D" w:rsidRDefault="002B036D" w:rsidP="002B036D"/>
    <w:p w14:paraId="35917C03" w14:textId="77777777" w:rsidR="00FC363C" w:rsidRDefault="00FC363C"/>
    <w:sectPr w:rsidR="00FC363C" w:rsidSect="00071C2B">
      <w:footerReference w:type="even" r:id="rId6"/>
      <w:footerReference w:type="default" r:id="rId7"/>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0576C6" w14:textId="77777777" w:rsidR="007F46FD" w:rsidRDefault="007F46FD" w:rsidP="00071C2B">
      <w:pPr>
        <w:spacing w:after="0" w:line="240" w:lineRule="auto"/>
      </w:pPr>
      <w:r>
        <w:separator/>
      </w:r>
    </w:p>
  </w:endnote>
  <w:endnote w:type="continuationSeparator" w:id="0">
    <w:p w14:paraId="67DD069F" w14:textId="77777777" w:rsidR="007F46FD" w:rsidRDefault="007F46FD" w:rsidP="00071C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283A70" w14:textId="77777777" w:rsidR="00071C2B" w:rsidRDefault="00071C2B" w:rsidP="00054C2F">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C0FFF4" w14:textId="77777777" w:rsidR="00071C2B" w:rsidRDefault="00071C2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0FA8D" w14:textId="77777777" w:rsidR="00071C2B" w:rsidRDefault="00071C2B" w:rsidP="00054C2F">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568E0">
      <w:rPr>
        <w:rStyle w:val="PageNumber"/>
        <w:noProof/>
      </w:rPr>
      <w:t>9</w:t>
    </w:r>
    <w:r>
      <w:rPr>
        <w:rStyle w:val="PageNumber"/>
      </w:rPr>
      <w:fldChar w:fldCharType="end"/>
    </w:r>
  </w:p>
  <w:p w14:paraId="440AFFB7" w14:textId="77777777" w:rsidR="00071C2B" w:rsidRDefault="00071C2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D08E56" w14:textId="77777777" w:rsidR="007F46FD" w:rsidRDefault="007F46FD" w:rsidP="00071C2B">
      <w:pPr>
        <w:spacing w:after="0" w:line="240" w:lineRule="auto"/>
      </w:pPr>
      <w:r>
        <w:separator/>
      </w:r>
    </w:p>
  </w:footnote>
  <w:footnote w:type="continuationSeparator" w:id="0">
    <w:p w14:paraId="4BD44EED" w14:textId="77777777" w:rsidR="007F46FD" w:rsidRDefault="007F46FD" w:rsidP="00071C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9"/>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63C"/>
    <w:rsid w:val="0003455E"/>
    <w:rsid w:val="00052598"/>
    <w:rsid w:val="0006534E"/>
    <w:rsid w:val="00071C2B"/>
    <w:rsid w:val="000751D5"/>
    <w:rsid w:val="0008010A"/>
    <w:rsid w:val="00087AC4"/>
    <w:rsid w:val="000C7307"/>
    <w:rsid w:val="000E03A0"/>
    <w:rsid w:val="000E6ED1"/>
    <w:rsid w:val="000F47A2"/>
    <w:rsid w:val="00107E5C"/>
    <w:rsid w:val="00123C58"/>
    <w:rsid w:val="001253A4"/>
    <w:rsid w:val="0013029E"/>
    <w:rsid w:val="0013252D"/>
    <w:rsid w:val="00135060"/>
    <w:rsid w:val="001363E9"/>
    <w:rsid w:val="001568E0"/>
    <w:rsid w:val="00161F47"/>
    <w:rsid w:val="0017727F"/>
    <w:rsid w:val="001855D0"/>
    <w:rsid w:val="00194E3B"/>
    <w:rsid w:val="001C130B"/>
    <w:rsid w:val="001D1D57"/>
    <w:rsid w:val="001E1546"/>
    <w:rsid w:val="002078A1"/>
    <w:rsid w:val="00217A34"/>
    <w:rsid w:val="00236EE1"/>
    <w:rsid w:val="002842C4"/>
    <w:rsid w:val="00291387"/>
    <w:rsid w:val="002B036D"/>
    <w:rsid w:val="002C76BE"/>
    <w:rsid w:val="002E4A4E"/>
    <w:rsid w:val="002E6BA4"/>
    <w:rsid w:val="00301E65"/>
    <w:rsid w:val="00330851"/>
    <w:rsid w:val="00373326"/>
    <w:rsid w:val="00394D3F"/>
    <w:rsid w:val="003D613D"/>
    <w:rsid w:val="003E74C1"/>
    <w:rsid w:val="004057AE"/>
    <w:rsid w:val="004201E4"/>
    <w:rsid w:val="0045233B"/>
    <w:rsid w:val="00455C8A"/>
    <w:rsid w:val="00486FBF"/>
    <w:rsid w:val="004E4008"/>
    <w:rsid w:val="00514E8C"/>
    <w:rsid w:val="005342B5"/>
    <w:rsid w:val="0054037C"/>
    <w:rsid w:val="005546E1"/>
    <w:rsid w:val="0056176E"/>
    <w:rsid w:val="00594241"/>
    <w:rsid w:val="005A1FE1"/>
    <w:rsid w:val="005A7A17"/>
    <w:rsid w:val="005C4DB1"/>
    <w:rsid w:val="005D6D7C"/>
    <w:rsid w:val="005E28FE"/>
    <w:rsid w:val="005E7A92"/>
    <w:rsid w:val="005F6FC0"/>
    <w:rsid w:val="006274C4"/>
    <w:rsid w:val="00656B09"/>
    <w:rsid w:val="00675560"/>
    <w:rsid w:val="00677A33"/>
    <w:rsid w:val="00683A43"/>
    <w:rsid w:val="006842D0"/>
    <w:rsid w:val="00695B99"/>
    <w:rsid w:val="006A3C96"/>
    <w:rsid w:val="006A6788"/>
    <w:rsid w:val="006B0066"/>
    <w:rsid w:val="006B2B60"/>
    <w:rsid w:val="006C34A4"/>
    <w:rsid w:val="006C4B36"/>
    <w:rsid w:val="006C583C"/>
    <w:rsid w:val="006C6A05"/>
    <w:rsid w:val="006D419F"/>
    <w:rsid w:val="006D4815"/>
    <w:rsid w:val="006E53C7"/>
    <w:rsid w:val="007118BE"/>
    <w:rsid w:val="00726115"/>
    <w:rsid w:val="0077580E"/>
    <w:rsid w:val="00787852"/>
    <w:rsid w:val="00790DBE"/>
    <w:rsid w:val="007A0885"/>
    <w:rsid w:val="007B0CF4"/>
    <w:rsid w:val="007B3A76"/>
    <w:rsid w:val="007D5073"/>
    <w:rsid w:val="007F0349"/>
    <w:rsid w:val="007F46FD"/>
    <w:rsid w:val="00802183"/>
    <w:rsid w:val="00802E8A"/>
    <w:rsid w:val="00812AA5"/>
    <w:rsid w:val="00851EFB"/>
    <w:rsid w:val="00860588"/>
    <w:rsid w:val="008837F5"/>
    <w:rsid w:val="00886230"/>
    <w:rsid w:val="00896DC9"/>
    <w:rsid w:val="008A5F33"/>
    <w:rsid w:val="008C6612"/>
    <w:rsid w:val="008D6CEE"/>
    <w:rsid w:val="008E0B7B"/>
    <w:rsid w:val="008E30EC"/>
    <w:rsid w:val="008F1EB5"/>
    <w:rsid w:val="0091393C"/>
    <w:rsid w:val="00937BAF"/>
    <w:rsid w:val="00942552"/>
    <w:rsid w:val="009440DF"/>
    <w:rsid w:val="009555D9"/>
    <w:rsid w:val="0096415C"/>
    <w:rsid w:val="00973DC7"/>
    <w:rsid w:val="00980650"/>
    <w:rsid w:val="00997BA3"/>
    <w:rsid w:val="009B1F81"/>
    <w:rsid w:val="009B56BF"/>
    <w:rsid w:val="009B7FDC"/>
    <w:rsid w:val="009C4515"/>
    <w:rsid w:val="009E1968"/>
    <w:rsid w:val="009F6E11"/>
    <w:rsid w:val="009F7543"/>
    <w:rsid w:val="00A13824"/>
    <w:rsid w:val="00A47022"/>
    <w:rsid w:val="00AC28E4"/>
    <w:rsid w:val="00AC5DCB"/>
    <w:rsid w:val="00B05E19"/>
    <w:rsid w:val="00B34D44"/>
    <w:rsid w:val="00B3581E"/>
    <w:rsid w:val="00B36850"/>
    <w:rsid w:val="00B44D7B"/>
    <w:rsid w:val="00B546AB"/>
    <w:rsid w:val="00B7205A"/>
    <w:rsid w:val="00B76FD2"/>
    <w:rsid w:val="00BA0BBC"/>
    <w:rsid w:val="00BA0C21"/>
    <w:rsid w:val="00BD0DF3"/>
    <w:rsid w:val="00BE48CF"/>
    <w:rsid w:val="00C2247E"/>
    <w:rsid w:val="00C260A6"/>
    <w:rsid w:val="00C31560"/>
    <w:rsid w:val="00C355B3"/>
    <w:rsid w:val="00C35664"/>
    <w:rsid w:val="00C36E73"/>
    <w:rsid w:val="00C45D46"/>
    <w:rsid w:val="00C4735B"/>
    <w:rsid w:val="00C574A4"/>
    <w:rsid w:val="00C709E4"/>
    <w:rsid w:val="00C837E5"/>
    <w:rsid w:val="00C8558C"/>
    <w:rsid w:val="00C86C54"/>
    <w:rsid w:val="00C87AE7"/>
    <w:rsid w:val="00CA439B"/>
    <w:rsid w:val="00CF51EA"/>
    <w:rsid w:val="00D1504F"/>
    <w:rsid w:val="00D20C5D"/>
    <w:rsid w:val="00D334A9"/>
    <w:rsid w:val="00D561A2"/>
    <w:rsid w:val="00D62460"/>
    <w:rsid w:val="00DF5595"/>
    <w:rsid w:val="00E10836"/>
    <w:rsid w:val="00E442B7"/>
    <w:rsid w:val="00ED0FD4"/>
    <w:rsid w:val="00ED426D"/>
    <w:rsid w:val="00EE773B"/>
    <w:rsid w:val="00EF4D16"/>
    <w:rsid w:val="00F034EE"/>
    <w:rsid w:val="00F07328"/>
    <w:rsid w:val="00F15217"/>
    <w:rsid w:val="00F333A7"/>
    <w:rsid w:val="00F747A9"/>
    <w:rsid w:val="00F870FB"/>
    <w:rsid w:val="00FA06E1"/>
    <w:rsid w:val="00FA4D41"/>
    <w:rsid w:val="00FC363C"/>
    <w:rsid w:val="00FC50D6"/>
    <w:rsid w:val="00FC7B66"/>
    <w:rsid w:val="00FE4121"/>
    <w:rsid w:val="00FF1886"/>
    <w:rsid w:val="00FF55A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49F0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C363C"/>
    <w:pPr>
      <w:spacing w:after="160" w:line="259" w:lineRule="auto"/>
    </w:pPr>
    <w:rPr>
      <w:rFonts w:cstheme="majorBidi"/>
      <w:szCs w:val="20"/>
      <w:lang w:bidi="he-I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C363C"/>
    <w:pPr>
      <w:spacing w:before="100" w:beforeAutospacing="1" w:after="100" w:afterAutospacing="1" w:line="240" w:lineRule="auto"/>
    </w:pPr>
    <w:rPr>
      <w:rFonts w:eastAsia="Times New Roman" w:cs="Times New Roman"/>
      <w:szCs w:val="24"/>
    </w:rPr>
  </w:style>
  <w:style w:type="paragraph" w:styleId="FootnoteText">
    <w:name w:val="footnote text"/>
    <w:basedOn w:val="Normal"/>
    <w:link w:val="FootnoteTextChar"/>
    <w:uiPriority w:val="99"/>
    <w:unhideWhenUsed/>
    <w:rsid w:val="00FC363C"/>
    <w:pPr>
      <w:spacing w:after="0" w:line="240" w:lineRule="auto"/>
    </w:pPr>
    <w:rPr>
      <w:sz w:val="20"/>
    </w:rPr>
  </w:style>
  <w:style w:type="character" w:customStyle="1" w:styleId="FootnoteTextChar">
    <w:name w:val="Footnote Text Char"/>
    <w:basedOn w:val="DefaultParagraphFont"/>
    <w:link w:val="FootnoteText"/>
    <w:uiPriority w:val="99"/>
    <w:rsid w:val="00FC363C"/>
    <w:rPr>
      <w:rFonts w:cstheme="majorBidi"/>
      <w:sz w:val="20"/>
      <w:szCs w:val="20"/>
      <w:lang w:bidi="he-IL"/>
    </w:rPr>
  </w:style>
  <w:style w:type="character" w:customStyle="1" w:styleId="apple-converted-space">
    <w:name w:val="apple-converted-space"/>
    <w:basedOn w:val="DefaultParagraphFont"/>
    <w:rsid w:val="00C36E73"/>
  </w:style>
  <w:style w:type="character" w:styleId="Hyperlink">
    <w:name w:val="Hyperlink"/>
    <w:basedOn w:val="DefaultParagraphFont"/>
    <w:uiPriority w:val="99"/>
    <w:unhideWhenUsed/>
    <w:rsid w:val="00FA06E1"/>
    <w:rPr>
      <w:color w:val="0563C1" w:themeColor="hyperlink"/>
      <w:u w:val="single"/>
    </w:rPr>
  </w:style>
  <w:style w:type="paragraph" w:styleId="Title">
    <w:name w:val="Title"/>
    <w:basedOn w:val="Normal"/>
    <w:next w:val="Normal"/>
    <w:link w:val="TitleChar"/>
    <w:uiPriority w:val="10"/>
    <w:qFormat/>
    <w:rsid w:val="00BA0BBC"/>
    <w:pPr>
      <w:spacing w:after="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BA0BBC"/>
    <w:rPr>
      <w:rFonts w:asciiTheme="majorHAnsi" w:eastAsiaTheme="majorEastAsia" w:hAnsiTheme="majorHAnsi" w:cstheme="majorBidi"/>
      <w:spacing w:val="-10"/>
      <w:kern w:val="28"/>
      <w:sz w:val="56"/>
      <w:szCs w:val="56"/>
      <w:lang w:bidi="he-IL"/>
    </w:rPr>
  </w:style>
  <w:style w:type="paragraph" w:styleId="NoSpacing">
    <w:name w:val="No Spacing"/>
    <w:uiPriority w:val="1"/>
    <w:qFormat/>
    <w:rsid w:val="007B3A76"/>
    <w:rPr>
      <w:rFonts w:asciiTheme="minorHAnsi" w:eastAsiaTheme="minorEastAsia" w:hAnsiTheme="minorHAnsi"/>
      <w:sz w:val="22"/>
      <w:szCs w:val="22"/>
    </w:rPr>
  </w:style>
  <w:style w:type="paragraph" w:styleId="Footer">
    <w:name w:val="footer"/>
    <w:basedOn w:val="Normal"/>
    <w:link w:val="FooterChar"/>
    <w:uiPriority w:val="99"/>
    <w:unhideWhenUsed/>
    <w:rsid w:val="00071C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1C2B"/>
    <w:rPr>
      <w:rFonts w:cstheme="majorBidi"/>
      <w:szCs w:val="20"/>
      <w:lang w:bidi="he-IL"/>
    </w:rPr>
  </w:style>
  <w:style w:type="character" w:styleId="PageNumber">
    <w:name w:val="page number"/>
    <w:basedOn w:val="DefaultParagraphFont"/>
    <w:uiPriority w:val="99"/>
    <w:semiHidden/>
    <w:unhideWhenUsed/>
    <w:rsid w:val="00071C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784418">
      <w:bodyDiv w:val="1"/>
      <w:marLeft w:val="0"/>
      <w:marRight w:val="0"/>
      <w:marTop w:val="0"/>
      <w:marBottom w:val="0"/>
      <w:divBdr>
        <w:top w:val="none" w:sz="0" w:space="0" w:color="auto"/>
        <w:left w:val="none" w:sz="0" w:space="0" w:color="auto"/>
        <w:bottom w:val="none" w:sz="0" w:space="0" w:color="auto"/>
        <w:right w:val="none" w:sz="0" w:space="0" w:color="auto"/>
      </w:divBdr>
    </w:div>
    <w:div w:id="136997602">
      <w:bodyDiv w:val="1"/>
      <w:marLeft w:val="0"/>
      <w:marRight w:val="0"/>
      <w:marTop w:val="0"/>
      <w:marBottom w:val="0"/>
      <w:divBdr>
        <w:top w:val="none" w:sz="0" w:space="0" w:color="auto"/>
        <w:left w:val="none" w:sz="0" w:space="0" w:color="auto"/>
        <w:bottom w:val="none" w:sz="0" w:space="0" w:color="auto"/>
        <w:right w:val="none" w:sz="0" w:space="0" w:color="auto"/>
      </w:divBdr>
    </w:div>
    <w:div w:id="151411121">
      <w:bodyDiv w:val="1"/>
      <w:marLeft w:val="0"/>
      <w:marRight w:val="0"/>
      <w:marTop w:val="0"/>
      <w:marBottom w:val="0"/>
      <w:divBdr>
        <w:top w:val="none" w:sz="0" w:space="0" w:color="auto"/>
        <w:left w:val="none" w:sz="0" w:space="0" w:color="auto"/>
        <w:bottom w:val="none" w:sz="0" w:space="0" w:color="auto"/>
        <w:right w:val="none" w:sz="0" w:space="0" w:color="auto"/>
      </w:divBdr>
    </w:div>
    <w:div w:id="310057409">
      <w:bodyDiv w:val="1"/>
      <w:marLeft w:val="0"/>
      <w:marRight w:val="0"/>
      <w:marTop w:val="0"/>
      <w:marBottom w:val="0"/>
      <w:divBdr>
        <w:top w:val="none" w:sz="0" w:space="0" w:color="auto"/>
        <w:left w:val="none" w:sz="0" w:space="0" w:color="auto"/>
        <w:bottom w:val="none" w:sz="0" w:space="0" w:color="auto"/>
        <w:right w:val="none" w:sz="0" w:space="0" w:color="auto"/>
      </w:divBdr>
    </w:div>
    <w:div w:id="359283564">
      <w:bodyDiv w:val="1"/>
      <w:marLeft w:val="0"/>
      <w:marRight w:val="0"/>
      <w:marTop w:val="0"/>
      <w:marBottom w:val="0"/>
      <w:divBdr>
        <w:top w:val="none" w:sz="0" w:space="0" w:color="auto"/>
        <w:left w:val="none" w:sz="0" w:space="0" w:color="auto"/>
        <w:bottom w:val="none" w:sz="0" w:space="0" w:color="auto"/>
        <w:right w:val="none" w:sz="0" w:space="0" w:color="auto"/>
      </w:divBdr>
    </w:div>
    <w:div w:id="394593110">
      <w:bodyDiv w:val="1"/>
      <w:marLeft w:val="0"/>
      <w:marRight w:val="0"/>
      <w:marTop w:val="0"/>
      <w:marBottom w:val="0"/>
      <w:divBdr>
        <w:top w:val="none" w:sz="0" w:space="0" w:color="auto"/>
        <w:left w:val="none" w:sz="0" w:space="0" w:color="auto"/>
        <w:bottom w:val="none" w:sz="0" w:space="0" w:color="auto"/>
        <w:right w:val="none" w:sz="0" w:space="0" w:color="auto"/>
      </w:divBdr>
    </w:div>
    <w:div w:id="400103584">
      <w:bodyDiv w:val="1"/>
      <w:marLeft w:val="0"/>
      <w:marRight w:val="0"/>
      <w:marTop w:val="0"/>
      <w:marBottom w:val="0"/>
      <w:divBdr>
        <w:top w:val="none" w:sz="0" w:space="0" w:color="auto"/>
        <w:left w:val="none" w:sz="0" w:space="0" w:color="auto"/>
        <w:bottom w:val="none" w:sz="0" w:space="0" w:color="auto"/>
        <w:right w:val="none" w:sz="0" w:space="0" w:color="auto"/>
      </w:divBdr>
    </w:div>
    <w:div w:id="473986300">
      <w:bodyDiv w:val="1"/>
      <w:marLeft w:val="0"/>
      <w:marRight w:val="0"/>
      <w:marTop w:val="0"/>
      <w:marBottom w:val="0"/>
      <w:divBdr>
        <w:top w:val="none" w:sz="0" w:space="0" w:color="auto"/>
        <w:left w:val="none" w:sz="0" w:space="0" w:color="auto"/>
        <w:bottom w:val="none" w:sz="0" w:space="0" w:color="auto"/>
        <w:right w:val="none" w:sz="0" w:space="0" w:color="auto"/>
      </w:divBdr>
      <w:divsChild>
        <w:div w:id="1939099027">
          <w:marLeft w:val="0"/>
          <w:marRight w:val="0"/>
          <w:marTop w:val="0"/>
          <w:marBottom w:val="0"/>
          <w:divBdr>
            <w:top w:val="none" w:sz="0" w:space="0" w:color="auto"/>
            <w:left w:val="none" w:sz="0" w:space="0" w:color="auto"/>
            <w:bottom w:val="none" w:sz="0" w:space="0" w:color="auto"/>
            <w:right w:val="none" w:sz="0" w:space="0" w:color="auto"/>
          </w:divBdr>
          <w:divsChild>
            <w:div w:id="932740865">
              <w:marLeft w:val="0"/>
              <w:marRight w:val="0"/>
              <w:marTop w:val="0"/>
              <w:marBottom w:val="0"/>
              <w:divBdr>
                <w:top w:val="none" w:sz="0" w:space="0" w:color="auto"/>
                <w:left w:val="none" w:sz="0" w:space="0" w:color="auto"/>
                <w:bottom w:val="none" w:sz="0" w:space="0" w:color="auto"/>
                <w:right w:val="none" w:sz="0" w:space="0" w:color="auto"/>
              </w:divBdr>
              <w:divsChild>
                <w:div w:id="12855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856837">
      <w:bodyDiv w:val="1"/>
      <w:marLeft w:val="0"/>
      <w:marRight w:val="0"/>
      <w:marTop w:val="0"/>
      <w:marBottom w:val="0"/>
      <w:divBdr>
        <w:top w:val="none" w:sz="0" w:space="0" w:color="auto"/>
        <w:left w:val="none" w:sz="0" w:space="0" w:color="auto"/>
        <w:bottom w:val="none" w:sz="0" w:space="0" w:color="auto"/>
        <w:right w:val="none" w:sz="0" w:space="0" w:color="auto"/>
      </w:divBdr>
    </w:div>
    <w:div w:id="644621319">
      <w:bodyDiv w:val="1"/>
      <w:marLeft w:val="0"/>
      <w:marRight w:val="0"/>
      <w:marTop w:val="0"/>
      <w:marBottom w:val="0"/>
      <w:divBdr>
        <w:top w:val="none" w:sz="0" w:space="0" w:color="auto"/>
        <w:left w:val="none" w:sz="0" w:space="0" w:color="auto"/>
        <w:bottom w:val="none" w:sz="0" w:space="0" w:color="auto"/>
        <w:right w:val="none" w:sz="0" w:space="0" w:color="auto"/>
      </w:divBdr>
    </w:div>
    <w:div w:id="671759301">
      <w:bodyDiv w:val="1"/>
      <w:marLeft w:val="0"/>
      <w:marRight w:val="0"/>
      <w:marTop w:val="0"/>
      <w:marBottom w:val="0"/>
      <w:divBdr>
        <w:top w:val="none" w:sz="0" w:space="0" w:color="auto"/>
        <w:left w:val="none" w:sz="0" w:space="0" w:color="auto"/>
        <w:bottom w:val="none" w:sz="0" w:space="0" w:color="auto"/>
        <w:right w:val="none" w:sz="0" w:space="0" w:color="auto"/>
      </w:divBdr>
    </w:div>
    <w:div w:id="694889343">
      <w:bodyDiv w:val="1"/>
      <w:marLeft w:val="0"/>
      <w:marRight w:val="0"/>
      <w:marTop w:val="0"/>
      <w:marBottom w:val="0"/>
      <w:divBdr>
        <w:top w:val="none" w:sz="0" w:space="0" w:color="auto"/>
        <w:left w:val="none" w:sz="0" w:space="0" w:color="auto"/>
        <w:bottom w:val="none" w:sz="0" w:space="0" w:color="auto"/>
        <w:right w:val="none" w:sz="0" w:space="0" w:color="auto"/>
      </w:divBdr>
    </w:div>
    <w:div w:id="902105947">
      <w:bodyDiv w:val="1"/>
      <w:marLeft w:val="0"/>
      <w:marRight w:val="0"/>
      <w:marTop w:val="0"/>
      <w:marBottom w:val="0"/>
      <w:divBdr>
        <w:top w:val="none" w:sz="0" w:space="0" w:color="auto"/>
        <w:left w:val="none" w:sz="0" w:space="0" w:color="auto"/>
        <w:bottom w:val="none" w:sz="0" w:space="0" w:color="auto"/>
        <w:right w:val="none" w:sz="0" w:space="0" w:color="auto"/>
      </w:divBdr>
    </w:div>
    <w:div w:id="925304322">
      <w:bodyDiv w:val="1"/>
      <w:marLeft w:val="0"/>
      <w:marRight w:val="0"/>
      <w:marTop w:val="0"/>
      <w:marBottom w:val="0"/>
      <w:divBdr>
        <w:top w:val="none" w:sz="0" w:space="0" w:color="auto"/>
        <w:left w:val="none" w:sz="0" w:space="0" w:color="auto"/>
        <w:bottom w:val="none" w:sz="0" w:space="0" w:color="auto"/>
        <w:right w:val="none" w:sz="0" w:space="0" w:color="auto"/>
      </w:divBdr>
    </w:div>
    <w:div w:id="958755884">
      <w:bodyDiv w:val="1"/>
      <w:marLeft w:val="0"/>
      <w:marRight w:val="0"/>
      <w:marTop w:val="0"/>
      <w:marBottom w:val="0"/>
      <w:divBdr>
        <w:top w:val="none" w:sz="0" w:space="0" w:color="auto"/>
        <w:left w:val="none" w:sz="0" w:space="0" w:color="auto"/>
        <w:bottom w:val="none" w:sz="0" w:space="0" w:color="auto"/>
        <w:right w:val="none" w:sz="0" w:space="0" w:color="auto"/>
      </w:divBdr>
      <w:divsChild>
        <w:div w:id="822039583">
          <w:marLeft w:val="0"/>
          <w:marRight w:val="0"/>
          <w:marTop w:val="0"/>
          <w:marBottom w:val="0"/>
          <w:divBdr>
            <w:top w:val="none" w:sz="0" w:space="0" w:color="auto"/>
            <w:left w:val="none" w:sz="0" w:space="0" w:color="auto"/>
            <w:bottom w:val="none" w:sz="0" w:space="0" w:color="auto"/>
            <w:right w:val="none" w:sz="0" w:space="0" w:color="auto"/>
          </w:divBdr>
          <w:divsChild>
            <w:div w:id="1176190174">
              <w:marLeft w:val="0"/>
              <w:marRight w:val="0"/>
              <w:marTop w:val="0"/>
              <w:marBottom w:val="0"/>
              <w:divBdr>
                <w:top w:val="none" w:sz="0" w:space="0" w:color="auto"/>
                <w:left w:val="none" w:sz="0" w:space="0" w:color="auto"/>
                <w:bottom w:val="none" w:sz="0" w:space="0" w:color="auto"/>
                <w:right w:val="none" w:sz="0" w:space="0" w:color="auto"/>
              </w:divBdr>
              <w:divsChild>
                <w:div w:id="194907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023173">
      <w:bodyDiv w:val="1"/>
      <w:marLeft w:val="0"/>
      <w:marRight w:val="0"/>
      <w:marTop w:val="0"/>
      <w:marBottom w:val="0"/>
      <w:divBdr>
        <w:top w:val="none" w:sz="0" w:space="0" w:color="auto"/>
        <w:left w:val="none" w:sz="0" w:space="0" w:color="auto"/>
        <w:bottom w:val="none" w:sz="0" w:space="0" w:color="auto"/>
        <w:right w:val="none" w:sz="0" w:space="0" w:color="auto"/>
      </w:divBdr>
    </w:div>
    <w:div w:id="1071779299">
      <w:bodyDiv w:val="1"/>
      <w:marLeft w:val="0"/>
      <w:marRight w:val="0"/>
      <w:marTop w:val="0"/>
      <w:marBottom w:val="0"/>
      <w:divBdr>
        <w:top w:val="none" w:sz="0" w:space="0" w:color="auto"/>
        <w:left w:val="none" w:sz="0" w:space="0" w:color="auto"/>
        <w:bottom w:val="none" w:sz="0" w:space="0" w:color="auto"/>
        <w:right w:val="none" w:sz="0" w:space="0" w:color="auto"/>
      </w:divBdr>
    </w:div>
    <w:div w:id="1091312214">
      <w:bodyDiv w:val="1"/>
      <w:marLeft w:val="0"/>
      <w:marRight w:val="0"/>
      <w:marTop w:val="0"/>
      <w:marBottom w:val="0"/>
      <w:divBdr>
        <w:top w:val="none" w:sz="0" w:space="0" w:color="auto"/>
        <w:left w:val="none" w:sz="0" w:space="0" w:color="auto"/>
        <w:bottom w:val="none" w:sz="0" w:space="0" w:color="auto"/>
        <w:right w:val="none" w:sz="0" w:space="0" w:color="auto"/>
      </w:divBdr>
      <w:divsChild>
        <w:div w:id="1584217431">
          <w:marLeft w:val="0"/>
          <w:marRight w:val="0"/>
          <w:marTop w:val="0"/>
          <w:marBottom w:val="0"/>
          <w:divBdr>
            <w:top w:val="none" w:sz="0" w:space="0" w:color="auto"/>
            <w:left w:val="none" w:sz="0" w:space="0" w:color="auto"/>
            <w:bottom w:val="none" w:sz="0" w:space="0" w:color="auto"/>
            <w:right w:val="none" w:sz="0" w:space="0" w:color="auto"/>
          </w:divBdr>
          <w:divsChild>
            <w:div w:id="2014647643">
              <w:marLeft w:val="0"/>
              <w:marRight w:val="0"/>
              <w:marTop w:val="0"/>
              <w:marBottom w:val="0"/>
              <w:divBdr>
                <w:top w:val="none" w:sz="0" w:space="0" w:color="auto"/>
                <w:left w:val="none" w:sz="0" w:space="0" w:color="auto"/>
                <w:bottom w:val="none" w:sz="0" w:space="0" w:color="auto"/>
                <w:right w:val="none" w:sz="0" w:space="0" w:color="auto"/>
              </w:divBdr>
              <w:divsChild>
                <w:div w:id="14921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066933">
      <w:bodyDiv w:val="1"/>
      <w:marLeft w:val="0"/>
      <w:marRight w:val="0"/>
      <w:marTop w:val="0"/>
      <w:marBottom w:val="0"/>
      <w:divBdr>
        <w:top w:val="none" w:sz="0" w:space="0" w:color="auto"/>
        <w:left w:val="none" w:sz="0" w:space="0" w:color="auto"/>
        <w:bottom w:val="none" w:sz="0" w:space="0" w:color="auto"/>
        <w:right w:val="none" w:sz="0" w:space="0" w:color="auto"/>
      </w:divBdr>
      <w:divsChild>
        <w:div w:id="1358505975">
          <w:marLeft w:val="0"/>
          <w:marRight w:val="0"/>
          <w:marTop w:val="0"/>
          <w:marBottom w:val="0"/>
          <w:divBdr>
            <w:top w:val="none" w:sz="0" w:space="0" w:color="auto"/>
            <w:left w:val="none" w:sz="0" w:space="0" w:color="auto"/>
            <w:bottom w:val="none" w:sz="0" w:space="0" w:color="auto"/>
            <w:right w:val="none" w:sz="0" w:space="0" w:color="auto"/>
          </w:divBdr>
          <w:divsChild>
            <w:div w:id="1899783307">
              <w:marLeft w:val="0"/>
              <w:marRight w:val="0"/>
              <w:marTop w:val="0"/>
              <w:marBottom w:val="0"/>
              <w:divBdr>
                <w:top w:val="none" w:sz="0" w:space="0" w:color="auto"/>
                <w:left w:val="none" w:sz="0" w:space="0" w:color="auto"/>
                <w:bottom w:val="none" w:sz="0" w:space="0" w:color="auto"/>
                <w:right w:val="none" w:sz="0" w:space="0" w:color="auto"/>
              </w:divBdr>
              <w:divsChild>
                <w:div w:id="152721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605275">
      <w:bodyDiv w:val="1"/>
      <w:marLeft w:val="0"/>
      <w:marRight w:val="0"/>
      <w:marTop w:val="0"/>
      <w:marBottom w:val="0"/>
      <w:divBdr>
        <w:top w:val="none" w:sz="0" w:space="0" w:color="auto"/>
        <w:left w:val="none" w:sz="0" w:space="0" w:color="auto"/>
        <w:bottom w:val="none" w:sz="0" w:space="0" w:color="auto"/>
        <w:right w:val="none" w:sz="0" w:space="0" w:color="auto"/>
      </w:divBdr>
    </w:div>
    <w:div w:id="1258707523">
      <w:bodyDiv w:val="1"/>
      <w:marLeft w:val="0"/>
      <w:marRight w:val="0"/>
      <w:marTop w:val="0"/>
      <w:marBottom w:val="0"/>
      <w:divBdr>
        <w:top w:val="none" w:sz="0" w:space="0" w:color="auto"/>
        <w:left w:val="none" w:sz="0" w:space="0" w:color="auto"/>
        <w:bottom w:val="none" w:sz="0" w:space="0" w:color="auto"/>
        <w:right w:val="none" w:sz="0" w:space="0" w:color="auto"/>
      </w:divBdr>
    </w:div>
    <w:div w:id="1266504024">
      <w:bodyDiv w:val="1"/>
      <w:marLeft w:val="0"/>
      <w:marRight w:val="0"/>
      <w:marTop w:val="0"/>
      <w:marBottom w:val="0"/>
      <w:divBdr>
        <w:top w:val="none" w:sz="0" w:space="0" w:color="auto"/>
        <w:left w:val="none" w:sz="0" w:space="0" w:color="auto"/>
        <w:bottom w:val="none" w:sz="0" w:space="0" w:color="auto"/>
        <w:right w:val="none" w:sz="0" w:space="0" w:color="auto"/>
      </w:divBdr>
    </w:div>
    <w:div w:id="1417484053">
      <w:bodyDiv w:val="1"/>
      <w:marLeft w:val="0"/>
      <w:marRight w:val="0"/>
      <w:marTop w:val="0"/>
      <w:marBottom w:val="0"/>
      <w:divBdr>
        <w:top w:val="none" w:sz="0" w:space="0" w:color="auto"/>
        <w:left w:val="none" w:sz="0" w:space="0" w:color="auto"/>
        <w:bottom w:val="none" w:sz="0" w:space="0" w:color="auto"/>
        <w:right w:val="none" w:sz="0" w:space="0" w:color="auto"/>
      </w:divBdr>
    </w:div>
    <w:div w:id="1550800924">
      <w:bodyDiv w:val="1"/>
      <w:marLeft w:val="0"/>
      <w:marRight w:val="0"/>
      <w:marTop w:val="0"/>
      <w:marBottom w:val="0"/>
      <w:divBdr>
        <w:top w:val="none" w:sz="0" w:space="0" w:color="auto"/>
        <w:left w:val="none" w:sz="0" w:space="0" w:color="auto"/>
        <w:bottom w:val="none" w:sz="0" w:space="0" w:color="auto"/>
        <w:right w:val="none" w:sz="0" w:space="0" w:color="auto"/>
      </w:divBdr>
    </w:div>
    <w:div w:id="1654136760">
      <w:bodyDiv w:val="1"/>
      <w:marLeft w:val="0"/>
      <w:marRight w:val="0"/>
      <w:marTop w:val="0"/>
      <w:marBottom w:val="0"/>
      <w:divBdr>
        <w:top w:val="none" w:sz="0" w:space="0" w:color="auto"/>
        <w:left w:val="none" w:sz="0" w:space="0" w:color="auto"/>
        <w:bottom w:val="none" w:sz="0" w:space="0" w:color="auto"/>
        <w:right w:val="none" w:sz="0" w:space="0" w:color="auto"/>
      </w:divBdr>
    </w:div>
    <w:div w:id="1657879514">
      <w:bodyDiv w:val="1"/>
      <w:marLeft w:val="0"/>
      <w:marRight w:val="0"/>
      <w:marTop w:val="0"/>
      <w:marBottom w:val="0"/>
      <w:divBdr>
        <w:top w:val="none" w:sz="0" w:space="0" w:color="auto"/>
        <w:left w:val="none" w:sz="0" w:space="0" w:color="auto"/>
        <w:bottom w:val="none" w:sz="0" w:space="0" w:color="auto"/>
        <w:right w:val="none" w:sz="0" w:space="0" w:color="auto"/>
      </w:divBdr>
    </w:div>
    <w:div w:id="1758136258">
      <w:bodyDiv w:val="1"/>
      <w:marLeft w:val="0"/>
      <w:marRight w:val="0"/>
      <w:marTop w:val="0"/>
      <w:marBottom w:val="0"/>
      <w:divBdr>
        <w:top w:val="none" w:sz="0" w:space="0" w:color="auto"/>
        <w:left w:val="none" w:sz="0" w:space="0" w:color="auto"/>
        <w:bottom w:val="none" w:sz="0" w:space="0" w:color="auto"/>
        <w:right w:val="none" w:sz="0" w:space="0" w:color="auto"/>
      </w:divBdr>
    </w:div>
    <w:div w:id="1792550953">
      <w:bodyDiv w:val="1"/>
      <w:marLeft w:val="0"/>
      <w:marRight w:val="0"/>
      <w:marTop w:val="0"/>
      <w:marBottom w:val="0"/>
      <w:divBdr>
        <w:top w:val="none" w:sz="0" w:space="0" w:color="auto"/>
        <w:left w:val="none" w:sz="0" w:space="0" w:color="auto"/>
        <w:bottom w:val="none" w:sz="0" w:space="0" w:color="auto"/>
        <w:right w:val="none" w:sz="0" w:space="0" w:color="auto"/>
      </w:divBdr>
    </w:div>
    <w:div w:id="1845051756">
      <w:bodyDiv w:val="1"/>
      <w:marLeft w:val="0"/>
      <w:marRight w:val="0"/>
      <w:marTop w:val="0"/>
      <w:marBottom w:val="0"/>
      <w:divBdr>
        <w:top w:val="none" w:sz="0" w:space="0" w:color="auto"/>
        <w:left w:val="none" w:sz="0" w:space="0" w:color="auto"/>
        <w:bottom w:val="none" w:sz="0" w:space="0" w:color="auto"/>
        <w:right w:val="none" w:sz="0" w:space="0" w:color="auto"/>
      </w:divBdr>
    </w:div>
    <w:div w:id="1969234745">
      <w:bodyDiv w:val="1"/>
      <w:marLeft w:val="0"/>
      <w:marRight w:val="0"/>
      <w:marTop w:val="0"/>
      <w:marBottom w:val="0"/>
      <w:divBdr>
        <w:top w:val="none" w:sz="0" w:space="0" w:color="auto"/>
        <w:left w:val="none" w:sz="0" w:space="0" w:color="auto"/>
        <w:bottom w:val="none" w:sz="0" w:space="0" w:color="auto"/>
        <w:right w:val="none" w:sz="0" w:space="0" w:color="auto"/>
      </w:divBdr>
    </w:div>
    <w:div w:id="1998070718">
      <w:bodyDiv w:val="1"/>
      <w:marLeft w:val="0"/>
      <w:marRight w:val="0"/>
      <w:marTop w:val="0"/>
      <w:marBottom w:val="0"/>
      <w:divBdr>
        <w:top w:val="none" w:sz="0" w:space="0" w:color="auto"/>
        <w:left w:val="none" w:sz="0" w:space="0" w:color="auto"/>
        <w:bottom w:val="none" w:sz="0" w:space="0" w:color="auto"/>
        <w:right w:val="none" w:sz="0" w:space="0" w:color="auto"/>
      </w:divBdr>
    </w:div>
    <w:div w:id="2027445220">
      <w:bodyDiv w:val="1"/>
      <w:marLeft w:val="0"/>
      <w:marRight w:val="0"/>
      <w:marTop w:val="0"/>
      <w:marBottom w:val="0"/>
      <w:divBdr>
        <w:top w:val="none" w:sz="0" w:space="0" w:color="auto"/>
        <w:left w:val="none" w:sz="0" w:space="0" w:color="auto"/>
        <w:bottom w:val="none" w:sz="0" w:space="0" w:color="auto"/>
        <w:right w:val="none" w:sz="0" w:space="0" w:color="auto"/>
      </w:divBdr>
      <w:divsChild>
        <w:div w:id="224491258">
          <w:marLeft w:val="0"/>
          <w:marRight w:val="0"/>
          <w:marTop w:val="0"/>
          <w:marBottom w:val="0"/>
          <w:divBdr>
            <w:top w:val="none" w:sz="0" w:space="0" w:color="auto"/>
            <w:left w:val="none" w:sz="0" w:space="0" w:color="auto"/>
            <w:bottom w:val="none" w:sz="0" w:space="0" w:color="auto"/>
            <w:right w:val="none" w:sz="0" w:space="0" w:color="auto"/>
          </w:divBdr>
          <w:divsChild>
            <w:div w:id="1265043030">
              <w:marLeft w:val="0"/>
              <w:marRight w:val="0"/>
              <w:marTop w:val="0"/>
              <w:marBottom w:val="0"/>
              <w:divBdr>
                <w:top w:val="none" w:sz="0" w:space="0" w:color="auto"/>
                <w:left w:val="none" w:sz="0" w:space="0" w:color="auto"/>
                <w:bottom w:val="none" w:sz="0" w:space="0" w:color="auto"/>
                <w:right w:val="none" w:sz="0" w:space="0" w:color="auto"/>
              </w:divBdr>
              <w:divsChild>
                <w:div w:id="58635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11</Pages>
  <Words>4267</Words>
  <Characters>24323</Characters>
  <Application>Microsoft Macintosh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DeHay</dc:creator>
  <cp:keywords/>
  <dc:description/>
  <cp:lastModifiedBy>Toby DeHay</cp:lastModifiedBy>
  <cp:revision>4</cp:revision>
  <dcterms:created xsi:type="dcterms:W3CDTF">2017-10-28T18:45:00Z</dcterms:created>
  <dcterms:modified xsi:type="dcterms:W3CDTF">2017-11-02T18:31:00Z</dcterms:modified>
</cp:coreProperties>
</file>